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Истец: ООО «Ромашка»</w:t>
      </w:r>
    </w:p>
    <w:p>
      <w:pPr>
        <w:pStyle w:val="BodyText"/>
      </w:pPr>
      <w:r>
        <w:t xml:space="preserve">Адрес: 123456, г. Москва, ул. Примерная, д. 1</w:t>
      </w:r>
    </w:p>
    <w:p>
      <w:pPr>
        <w:pStyle w:val="BodyText"/>
      </w:pPr>
      <w:r>
        <w:t xml:space="preserve">ИНН 1234567890, ОГРН 1234567890123</w:t>
      </w:r>
    </w:p>
    <w:p>
      <w:pPr>
        <w:pStyle w:val="BodyText"/>
      </w:pPr>
      <w:r>
        <w:t xml:space="preserve">Ответчик: ООО «Лютик»</w:t>
      </w:r>
    </w:p>
    <w:p>
      <w:pPr>
        <w:pStyle w:val="BodyText"/>
      </w:pPr>
      <w:r>
        <w:t xml:space="preserve">Адрес: 654321, г. Москва, ул. Другая, д. 2</w:t>
      </w:r>
    </w:p>
    <w:p>
      <w:pPr>
        <w:pStyle w:val="BodyText"/>
      </w:pPr>
      <w:r>
        <w:t xml:space="preserve">ИНН 0987654321, ОГРН 9876543210987</w:t>
      </w:r>
    </w:p>
    <w:p>
      <w:pPr>
        <w:pStyle w:val="BodyText"/>
      </w:pPr>
      <w:r>
        <w:t xml:space="preserve">Цена иска: 236 000 руб.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7dad24a2030f429fefa0e0866ab615f0a32d5da"/>
    <w:p>
      <w:pPr>
        <w:pStyle w:val="Heading2"/>
      </w:pPr>
      <w:r>
        <w:t xml:space="preserve">о взыскании задолженности по договору оказания услуг</w:t>
      </w:r>
    </w:p>
    <w:p>
      <w:pPr>
        <w:pStyle w:val="FirstParagraph"/>
      </w:pPr>
      <w:r>
        <w:t xml:space="preserve">«15» января 2027 г.</w:t>
      </w:r>
    </w:p>
    <w:p>
      <w:pPr>
        <w:pStyle w:val="BodyText"/>
      </w:pPr>
      <w:r>
        <w:t xml:space="preserve">15 марта 2026 года между ООО «Ромашка» (исполнитель) и ООО «Лютик» (заказчик) заключён договор оказания услуг № 15/2026. По условиям договора исполнитель обязался оказать услуги по разработке сайта, а заказчик — принять и оплатить их в течение 5 рабочих дней с даты подписания акта.</w:t>
      </w:r>
    </w:p>
    <w:p>
      <w:pPr>
        <w:pStyle w:val="BodyText"/>
      </w:pPr>
      <w:r>
        <w:t xml:space="preserve">Услуги оказаны в полном объёме и приняты заказчиком без замечаний, что подтверждается актом сдачи-приёмки услуг от 20 апреля 2026 года, подписанным обеими сторонами. Претензий по качеству и объёму заказчик не заявлял.</w:t>
      </w:r>
    </w:p>
    <w:p>
      <w:pPr>
        <w:pStyle w:val="BodyText"/>
      </w:pPr>
      <w:r>
        <w:t xml:space="preserve">В нарушение условий договора ответчик оплату не произвёл. Задолженность составляет 200 000 рублей. На сумму долга подлежат начислению проценты по статье 395 ГК РФ за период с 28 апреля 2026 года по 15 января 2027 года в размере 36 000 рублей.</w:t>
      </w:r>
    </w:p>
    <w:p>
      <w:pPr>
        <w:pStyle w:val="BodyText"/>
      </w:pPr>
      <w:r>
        <w:t xml:space="preserve">В соответствии со статьями 309, 310, 779, 781 ГК РФ обязательства должны исполняться надлежащим образом, а заказчик обязан оплатить оказанные услуги в сроки и в порядке, которые указаны в договоре.</w:t>
      </w:r>
    </w:p>
    <w:p>
      <w:pPr>
        <w:pStyle w:val="BodyText"/>
      </w:pPr>
      <w:r>
        <w:t xml:space="preserve">На основании изложенного, руководствуясь статьями 125, 126 АПК РФ, прошу взыскать с ООО «Лютик» в пользу ООО «Ромашка» задолженность в размере 200 000 рублей, проценты по статье 395 ГК РФ в размере 36 000 рублей и расходы по уплате государственной пошлины в размере 16 800 рублей. Перед подачей иска проверьте, требуется ли сначала обратиться за судебным приказом.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Истец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2026-11-05T20:31:29Z</dcterms:created>
  <dcterms:modified xsi:type="dcterms:W3CDTF">2026-11-05T20:31:29Z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