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Инвестиционный договор</w:t>
      </w:r>
    </w:p>
    <w:p>
      <w:pPr>
        <w:pStyle w:val="FirstParagraph"/>
      </w:pPr>
      <w:r>
        <w:t xml:space="preserve">Инвестор: ООО «Ромашка»</w:t>
      </w:r>
    </w:p>
    <w:p>
      <w:pPr>
        <w:pStyle w:val="BodyText"/>
      </w:pPr>
      <w:r>
        <w:t xml:space="preserve">Застройщик: ООО «Стройка»</w:t>
      </w:r>
    </w:p>
    <w:bookmarkStart w:id="10" w:name="инвестиционный-договор"/>
    <w:p>
      <w:pPr>
        <w:pStyle w:val="Heading1"/>
      </w:pPr>
      <w:r>
        <w:t xml:space="preserve">Инвестиционный договор</w:t>
      </w:r>
    </w:p>
    <w:bookmarkStart w:id="9" w:name="на-строительство-объекта-недвижимости"/>
    <w:p>
      <w:pPr>
        <w:pStyle w:val="Heading2"/>
      </w:pPr>
      <w:r>
        <w:t xml:space="preserve">на строительство объекта недвижимости</w:t>
      </w:r>
    </w:p>
    <w:p>
      <w:pPr>
        <w:pStyle w:val="FirstParagraph"/>
      </w:pPr>
      <w:r>
        <w:t xml:space="preserve">16 ноября 2026 г. № 3-И</w:t>
      </w:r>
    </w:p>
    <w:p>
      <w:pPr>
        <w:pStyle w:val="BodyText"/>
      </w:pPr>
      <w:r>
        <w:t xml:space="preserve">1. Предмет договора. Инвестор финансирует строительство административного здания площадью 4 200 кв. м на земельном участке с кадастровым номером 77:01:0000000:0000, принадлежащем Застройщику на праве собственности, а Застройщик строит объект и передаёт Инвестору долю в праве общей долевой собственности.</w:t>
      </w:r>
    </w:p>
    <w:p>
      <w:pPr>
        <w:pStyle w:val="BodyText"/>
      </w:pPr>
      <w:r>
        <w:t xml:space="preserve">2. Вклады сторон. Инвестор вносит денежные средства в размере, указанном в графике финансирования (приложение № 1), Застройщик — земельный участок, проектную документацию, разрешение на строительство и организацию работ.</w:t>
      </w:r>
    </w:p>
    <w:p>
      <w:pPr>
        <w:pStyle w:val="BodyText"/>
      </w:pPr>
      <w:r>
        <w:t xml:space="preserve">3. Сроки. Начало работ — 1 декабря 2026 года, ввод объекта в эксплуатацию — не позднее 31 декабря 2028 года. Этапы и даты приёмки — в приложении № 2.</w:t>
      </w:r>
    </w:p>
    <w:p>
      <w:pPr>
        <w:pStyle w:val="BodyText"/>
      </w:pPr>
      <w:r>
        <w:t xml:space="preserve">4. Распределение результата. По завершении строительства Инвестору передаётся 70 % площади объекта, Застройщику — 30 %. Расчёт долей — в приложении № 3.</w:t>
      </w:r>
    </w:p>
    <w:p>
      <w:pPr>
        <w:pStyle w:val="BodyText"/>
      </w:pPr>
      <w:r>
        <w:t xml:space="preserve">5. Ответственность. За просрочку ввода объекта Застройщик уплачивает пени в размере, согласованном сторонами за каждый день просрочки. За просрочку финансирования Инвестор уплачивает пени в том же порядке.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Инвестор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Застройщик</w:t>
            </w:r>
          </w:p>
          <w:p>
            <w:pPr>
              <w:pStyle w:val="BodyText"/>
            </w:pPr>
            <w:r>
              <w:t xml:space="preserve">Генеральный директор ООО «Стройка»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договор</dc:title>
  <dc:creator/>
  <dc:language>ru</dc:language>
  <cp:keywords/>
  <dcterms:created xsi:type="dcterms:W3CDTF">2026-11-03T20:34:14Z</dcterms:created>
  <dcterms:modified xsi:type="dcterms:W3CDTF">2026-11-03T20:34:14Z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