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Инструкция по делопроизводству</w:t>
      </w:r>
    </w:p>
    <w:p>
      <w:pPr>
        <w:pStyle w:val="FirstParagraph"/>
      </w:pPr>
      <w:r>
        <w:t xml:space="preserve">УТВЕРЖДЕНА</w:t>
      </w:r>
    </w:p>
    <w:p>
      <w:pPr>
        <w:pStyle w:val="BodyText"/>
      </w:pPr>
      <w:r>
        <w:t xml:space="preserve">приказом ООО «Ромашка»</w:t>
      </w:r>
    </w:p>
    <w:p>
      <w:pPr>
        <w:pStyle w:val="BodyText"/>
      </w:pPr>
      <w:r>
        <w:t xml:space="preserve">от 16 ноября 2026 г. № 47</w:t>
      </w:r>
    </w:p>
    <w:bookmarkStart w:id="10" w:name="инструкция-по-делопроизводству"/>
    <w:p>
      <w:pPr>
        <w:pStyle w:val="Heading1"/>
      </w:pPr>
      <w:r>
        <w:t xml:space="preserve">Инструкция по делопроизводству</w:t>
      </w:r>
    </w:p>
    <w:bookmarkStart w:id="9" w:name="в-ооо-ромашка"/>
    <w:p>
      <w:pPr>
        <w:pStyle w:val="Heading2"/>
      </w:pPr>
      <w:r>
        <w:t xml:space="preserve">в ООО «Ромашка»</w:t>
      </w:r>
    </w:p>
    <w:p>
      <w:pPr>
        <w:pStyle w:val="FirstParagraph"/>
      </w:pPr>
      <w:r>
        <w:t xml:space="preserve">1. Общие положения. 1.1. Настоящая Инструкция устанавливает единый порядок подготовки, оформления, регистрации, прохождения и хранения документов в ООО «Ромашка». 1.2. Инструкция разработана на основе ГОСТ Р 7.0.97-2025 «Требования к оформлению документов» и ГОСТ Р 7.0.8-2025 «Делопроизводство и архивное дело. Термины и определения». 1.3. Требования Инструкции обязательны для всех работников общества.</w:t>
      </w:r>
    </w:p>
    <w:p>
      <w:pPr>
        <w:pStyle w:val="BodyText"/>
      </w:pPr>
      <w:r>
        <w:t xml:space="preserve">2. Ответственность за делопроизводство. 2.1. Общее руководство делопроизводством возложено на секретаря генерального директора. 2.2. Работники подразделений отвечают за подготовку документов по своему направлению и их передачу на регистрацию в день подписания.</w:t>
      </w:r>
    </w:p>
    <w:p>
      <w:pPr>
        <w:pStyle w:val="BodyText"/>
      </w:pPr>
      <w:r>
        <w:t xml:space="preserve">3. Правила оформления документов. 3.1. Документы общества оформляются на бланках с угловым или продольным расположением реквизитов. 3.2. Обязательные реквизиты: наименование организации, дата и регистрационный номер, место составления, адресат, заголовок к тексту, подпись. 3.3. Даты пишутся словесно-цифровым способом: 16 ноября 2026 г.</w:t>
      </w:r>
    </w:p>
    <w:p>
      <w:pPr>
        <w:pStyle w:val="BodyText"/>
      </w:pPr>
      <w:r>
        <w:t xml:space="preserve">4. Регистрация и прохождение документов. 4.1. Входящие, исходящие и внутренние документы регистрируются в журналах или в системе электронного документооборота в день поступления или подписания. 4.2. Приказы по основной деятельности и по личному составу регистрируются раздельно.</w:t>
      </w:r>
    </w:p>
    <w:p>
      <w:pPr>
        <w:pStyle w:val="BodyText"/>
      </w:pPr>
      <w:r>
        <w:t xml:space="preserve">5. Хранение документов. 5.1. Номенклатура дел утверждается генеральным директором до начала календарного года. 5.2. Документы передаются в архив по описи после завершения дел в делопроизводстве. Сроки хранения определяются номенклатурой дел и перечнем типовых архивных документов, утверждённым приказом Росархива от 20.12.2019 № 236.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по делопроизводству</dc:title>
  <dc:creator/>
  <dc:language>ru</dc:language>
  <cp:keywords/>
  <dcterms:created xsi:type="dcterms:W3CDTF">2026-11-06T21:50:27Z</dcterms:created>
  <dcterms:modified xsi:type="dcterms:W3CDTF">2026-11-06T21:50:27Z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