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письмо о деятельности компании</w:t>
      </w:r>
    </w:p>
    <w:p>
      <w:pPr>
        <w:pStyle w:val="FirstParagraph"/>
      </w:pPr>
      <w:r>
        <w:t xml:space="preserve">В АО «Банк»</w:t>
      </w:r>
    </w:p>
    <w:p>
      <w:pPr>
        <w:pStyle w:val="BodyText"/>
      </w:pPr>
      <w:r>
        <w:t xml:space="preserve">Кредитный отдел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7712345678, ОГРН 1157746000000</w:t>
      </w:r>
    </w:p>
    <w:bookmarkStart w:id="10" w:name="Xb5359d9d47201177ed43a735ae7dd07db279b72"/>
    <w:p>
      <w:pPr>
        <w:pStyle w:val="Heading1"/>
      </w:pPr>
      <w:r>
        <w:t xml:space="preserve">Информационное письмо о деятельности компании</w:t>
      </w:r>
    </w:p>
    <w:bookmarkStart w:id="9" w:name="для-ао-банк"/>
    <w:p>
      <w:pPr>
        <w:pStyle w:val="Heading2"/>
      </w:pPr>
      <w:r>
        <w:t xml:space="preserve">для АО «Банк»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«Ромашка» зарегистрировано в 2015 году, основной вид деятельности — производство металлических конструкций (ОКВЭД 25.11). Уставный капитал — 1 000 000 рублей, единственный участник — Иванов Иван Иванович.</w:t>
      </w:r>
    </w:p>
    <w:p>
      <w:pPr>
        <w:pStyle w:val="BodyText"/>
      </w:pPr>
      <w:r>
        <w:t xml:space="preserve">Компания выпускает металлокаркасы для складов и производственных зданий. Работы выполняются на собственном производстве площадью 1 200 кв. м, в штате 38 человек, из них 6 инженеров. Поставки идут в 11 регионов, среди постоянных заказчиков — три логистические компании и два застройщика.</w:t>
      </w:r>
    </w:p>
    <w:p>
      <w:pPr>
        <w:pStyle w:val="BodyText"/>
      </w:pPr>
      <w:r>
        <w:t xml:space="preserve">Выручка за 2025 год — 214 млн рублей, за 9 месяцев 2026 года — 168 млн рублей. Просроченной задолженности по налогам, кредитам и займам нет, судебных споров на сумму свыше 1 млн рублей нет.</w:t>
      </w:r>
    </w:p>
    <w:p>
      <w:pPr>
        <w:pStyle w:val="BodyText"/>
      </w:pPr>
      <w:r>
        <w:t xml:space="preserve">Приложение: бухгалтерская отчётность за 2025 год на 12 л. в 1 экз., справка об отсутствии задолженности перед бюджетом на 2 л. в 1 экз., перечень контрактов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письмо о деятельности компании</dc:title>
  <dc:creator/>
  <dc:language>ru</dc:language>
  <cp:keywords/>
  <dcterms:created xsi:type="dcterms:W3CDTF">2026-10-31T20:33:09Z</dcterms:created>
  <dcterms:modified xsi:type="dcterms:W3CDTF">2026-10-31T20:33:09Z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