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 именуемое в дальнейшем «Заказчик», с одной стороны,</w:t>
      </w:r>
    </w:p>
    <w:p>
      <w:pPr>
        <w:pStyle w:val="BodyText"/>
      </w:pPr>
      <w:r>
        <w:t xml:space="preserve">и гражданин Иванов Иван Иванович, паспорт серии 1234 № 567890, выданный ОВД района «Северный» г. Москвы 01.01.2010, зарегистрированный по адресу: г. Москва, ул. Примерная, д. 1, кв. 1, именуемый в дальнейшем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______</w:t>
      </w:r>
    </w:p>
    <w:p>
      <w:pPr>
        <w:pStyle w:val="FirstParagraph"/>
      </w:pPr>
      <w:r>
        <w:t xml:space="preserve">«01» октября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следующие услуги: консультирование по вопросам бухгалтерского учёта и налогообложения, а Заказчик обязуется оплатить эти услуги.</w:t>
      </w:r>
    </w:p>
    <w:p>
      <w:pPr>
        <w:pStyle w:val="BodyText"/>
      </w:pPr>
      <w:r>
        <w:t xml:space="preserve">2. Сроки оказания услуг: с 01.10.2026 по 31.12.2026. Услуги считаются оказанными после подписания сторонами акта об оказании услуг.</w:t>
      </w:r>
    </w:p>
    <w:p>
      <w:pPr>
        <w:pStyle w:val="BodyText"/>
      </w:pPr>
      <w:r>
        <w:t xml:space="preserve">3. Цена и порядок расчётов. Стоимость услуг составляет 50 000 (Пятьдесят тысяч) рублей. Оплата производится в течение 5 рабочих дней после подписания акта.</w:t>
      </w:r>
    </w:p>
    <w:p>
      <w:pPr>
        <w:pStyle w:val="BodyText"/>
      </w:pPr>
      <w:r>
        <w:t xml:space="preserve">4. Исполнитель не состоит в трудовых отношениях с Заказчиком, выполняет услуги самостоятельно, не подчиняется правилам внутреннего трудового распорядка. Заказчик не обеспечивает Исполнителя рабочим местом и оборудованием.</w:t>
      </w:r>
    </w:p>
    <w:p>
      <w:pPr>
        <w:pStyle w:val="BodyText"/>
      </w:pPr>
      <w:r>
        <w:t xml:space="preserve">5. Исполнитель даёт согласие на обработку персональных данных в целях исполнения договора и уплаты налогов.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2026-10-31T20:33:04Z</dcterms:created>
  <dcterms:modified xsi:type="dcterms:W3CDTF">2026-10-31T20:33:04Z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