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сменности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«27» ноября 2026 г.</w:t>
      </w:r>
    </w:p>
    <w:bookmarkStart w:id="10" w:name="график-сменности"/>
    <w:p>
      <w:pPr>
        <w:pStyle w:val="Heading1"/>
      </w:pPr>
      <w:r>
        <w:t xml:space="preserve">График сменности</w:t>
      </w:r>
    </w:p>
    <w:bookmarkStart w:id="9" w:name="на-декабрь-2026-года"/>
    <w:p>
      <w:pPr>
        <w:pStyle w:val="Heading2"/>
      </w:pPr>
      <w:r>
        <w:t xml:space="preserve">на декабрь 2026 года</w:t>
      </w:r>
    </w:p>
    <w:p>
      <w:pPr>
        <w:pStyle w:val="FirstParagraph"/>
      </w:pPr>
      <w:r>
        <w:t xml:space="preserve">Учётный период: квартал</w:t>
      </w:r>
    </w:p>
    <w:p>
      <w:pPr>
        <w:pStyle w:val="BodyText"/>
      </w:pPr>
      <w:r>
        <w:t xml:space="preserve">Смены: первая — с 8:00 до 20:00, вторая — с 20:00 до 8:00. Перерыв на отдых и питание — 1 час в смену, в рабочее время не включается.</w:t>
      </w:r>
    </w:p>
    <w:p>
      <w:pPr>
        <w:pStyle w:val="BodyText"/>
      </w:pPr>
      <w:r>
        <w:t xml:space="preserve">Работники ознакомлены с графиком под подпись не позднее чем за месяц до введения в действие (ст. 103 ТК РФ).</w:t>
      </w:r>
    </w:p>
    <w:p>
      <w:pPr>
        <w:pStyle w:val="BodyText"/>
      </w:pPr>
      <w:r>
        <w:t xml:space="preserve">Приложение: график сменности на декабрь 2026 года в табличной форме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графика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сменности</dc:title>
  <dc:creator/>
  <dc:language>ru</dc:language>
  <cp:keywords/>
  <dcterms:created xsi:type="dcterms:W3CDTF">2026-11-07T20:38:34Z</dcterms:created>
  <dcterms:modified xsi:type="dcterms:W3CDTF">2026-11-07T20:38:34Z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