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Работник: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7ff353ecd6ffdc36ff6af56196bbaa58a6b4714"/>
    <w:p>
      <w:pPr>
        <w:pStyle w:val="Heading2"/>
      </w:pPr>
      <w:r>
        <w:t xml:space="preserve">с работником с режимом работы «сутки через трое»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положения. Работник принимается на должность ____________________ в ____________________. Работа у Работодателя для Работника является ____________________.</w:t>
      </w:r>
    </w:p>
    <w:p>
      <w:pPr>
        <w:pStyle w:val="BodyText"/>
      </w:pPr>
      <w:r>
        <w:t xml:space="preserve">2. Режим рабочего времени. Работнику устанавливается режим работы «сутки через трое»: рабочая смена продолжительностью ____ часов, выходные дни предоставляются по скользящему графику. Работник выходит на работу согласно графику, с которым его знакомят не позднее чем за ____________________ до введения в действие.</w:t>
      </w:r>
    </w:p>
    <w:p>
      <w:pPr>
        <w:pStyle w:val="BodyText"/>
      </w:pPr>
      <w:r>
        <w:t xml:space="preserve">3. Суммированный учёт. В связи с тем, что при таком режиме нельзя соблюсти недельную норму рабочего времени, Работнику устанавливается суммированный учёт рабочего времени с учётным периодом ____________________. Норма рабочего времени за учётный период определяется по производственному календарю при ____________________-часовой рабочей неделе.</w:t>
      </w:r>
    </w:p>
    <w:p>
      <w:pPr>
        <w:pStyle w:val="BodyText"/>
      </w:pPr>
      <w:r>
        <w:t xml:space="preserve">4. Перерыв и отдых. В течение смены Работнику предоставляется перерыв для отдыха и питания продолжительностью ____________________, который в рабочее время ____________________. Еженедельный непрерывный отдых составляет не менее ____________________ часов.</w:t>
      </w:r>
    </w:p>
    <w:p>
      <w:pPr>
        <w:pStyle w:val="BodyText"/>
      </w:pPr>
      <w:r>
        <w:t xml:space="preserve">5. Оплата труда. За работу в ночное время с 22 до 6 часов Работнику выплачивается доплата в размере ____________________ процентов часовой тарифной ставки за каждый час такой работы. Работа в выходной или нерабочий праздничный день оплачивается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2026-11-03T20:34:01Z</dcterms:created>
  <dcterms:modified xsi:type="dcterms:W3CDTF">2026-11-03T20:34:01Z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