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проведения генеральных уборок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Составил: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график-проведения-генеральных-уборок"/>
    <w:p>
      <w:pPr>
        <w:pStyle w:val="Heading1"/>
      </w:pPr>
      <w:r>
        <w:t xml:space="preserve">График проведения генеральных уборок</w:t>
      </w:r>
    </w:p>
    <w:bookmarkStart w:id="9" w:name="на-iv-квартал-2026-года"/>
    <w:p>
      <w:pPr>
        <w:pStyle w:val="Heading2"/>
      </w:pPr>
      <w:r>
        <w:t xml:space="preserve">на IV квартал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Помещения: ________________________________________________________________________________</w:t>
      </w:r>
    </w:p>
    <w:p>
      <w:pPr>
        <w:pStyle w:val="BodyText"/>
      </w:pPr>
      <w:r>
        <w:t xml:space="preserve">Периодичность: ________________________________________________________________________________</w:t>
      </w:r>
    </w:p>
    <w:p>
      <w:pPr>
        <w:pStyle w:val="BodyText"/>
      </w:pPr>
      <w:r>
        <w:t xml:space="preserve">Ответственный: 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генеральных уборок</dc:title>
  <dc:creator/>
  <dc:language>ru</dc:language>
  <cp:keywords/>
  <dcterms:created xsi:type="dcterms:W3CDTF">2026-11-04T20:32:58Z</dcterms:created>
  <dcterms:modified xsi:type="dcterms:W3CDTF">2026-11-04T20:32:58Z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