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платежей</w:t>
      </w:r>
    </w:p>
    <w:p>
      <w:pPr>
        <w:pStyle w:val="FirstParagraph"/>
      </w:pPr>
      <w:r>
        <w:t xml:space="preserve">Приложение № ____</w:t>
      </w:r>
    </w:p>
    <w:p>
      <w:pPr>
        <w:pStyle w:val="BodyText"/>
      </w:pPr>
      <w:r>
        <w:t xml:space="preserve">к договору № ____ от «___» __________ 20__ г.</w:t>
      </w:r>
    </w:p>
    <w:bookmarkStart w:id="10" w:name="график-платежей"/>
    <w:p>
      <w:pPr>
        <w:pStyle w:val="Heading1"/>
      </w:pPr>
      <w:r>
        <w:t xml:space="preserve">График платежей</w:t>
      </w:r>
    </w:p>
    <w:bookmarkStart w:id="9" w:name="X258a317d01e16253d367c66e15ebbbae8a79667"/>
    <w:p>
      <w:pPr>
        <w:pStyle w:val="Heading2"/>
      </w:pPr>
      <w:r>
        <w:t xml:space="preserve">Приложение № 2 к договору подряда № 17 от 12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Платежи по настоящему графику являются платежами по договору № ____ от «___» __________ 20__ г. Суммы указаны с НДС по ставке ____ %.</w:t>
      </w:r>
    </w:p>
    <w:p>
      <w:pPr>
        <w:pStyle w:val="BodyText"/>
      </w:pPr>
      <w:r>
        <w:t xml:space="preserve">Оплата производится на расчётный счёт ______________________ в течение ____ рабочих дней с даты события, указанного в графе 4.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платежей</dc:title>
  <dc:creator/>
  <dc:language>ru</dc:language>
  <cp:keywords/>
  <dcterms:created xsi:type="dcterms:W3CDTF">2026-10-31T20:32:58Z</dcterms:created>
  <dcterms:modified xsi:type="dcterms:W3CDTF">2026-10-31T20:32:58Z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