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инвентаризации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график-инвентаризации"/>
    <w:p>
      <w:pPr>
        <w:pStyle w:val="Heading1"/>
      </w:pPr>
      <w:r>
        <w:t xml:space="preserve">График инвентаризации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№ 3 от 15 декабря 2026 г.</w:t>
      </w:r>
    </w:p>
    <w:p>
      <w:pPr>
        <w:pStyle w:val="BodyText"/>
      </w:pPr>
      <w:r>
        <w:t xml:space="preserve">Инвентаризацию проводят в сроки по графику. За каждым объектом закреплена комиссия, которая пересчитывает, сверяет с учётом и сдаёт документы в бухгалтерию не позже срока в последней графе.</w:t>
      </w:r>
    </w:p>
    <w:p>
      <w:pPr>
        <w:pStyle w:val="BodyText"/>
      </w:pPr>
      <w:r>
        <w:t xml:space="preserve">1. Товары на складе и в торговом зале — 25–27 марта, результаты сдать до 31 марта; для годовой отчётности — 1–4 декабря.</w:t>
      </w:r>
      <w:r>
        <w:t xml:space="preserve"> </w:t>
      </w:r>
      <w:r>
        <w:t xml:space="preserve">2. Денежные средства и расчёты с поставщиками и покупателями — по состоянию на 31 декабря.</w:t>
      </w:r>
      <w:r>
        <w:t xml:space="preserve"> </w:t>
      </w:r>
      <w:r>
        <w:t xml:space="preserve">3. Основные средства — 14–18 октября.</w:t>
      </w:r>
      <w:r>
        <w:t xml:space="preserve"> </w:t>
      </w:r>
      <w:r>
        <w:t xml:space="preserve">4. Материалы и готовая продукция — 9–13 ноября.</w:t>
      </w:r>
      <w:r>
        <w:t xml:space="preserve"> </w:t>
      </w:r>
      <w:r>
        <w:t xml:space="preserve">По каждому объекту назначить комиссию и срок сдачи результатов.</w:t>
      </w:r>
    </w:p>
    <w:p>
      <w:pPr>
        <w:pStyle w:val="BodyText"/>
      </w:pPr>
      <w:r>
        <w:t xml:space="preserve">Приложения: приказ о проведении инвентаризации по форме ИНВ-22, приказ о составе комиссии, описи и сличительные ведомости — по каждой инвентаризации отдельно.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М. И. Орлова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С. А.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инвентаризации</dc:title>
  <dc:creator/>
  <dc:language>ru</dc:language>
  <cp:keywords/>
  <dcterms:created xsi:type="dcterms:W3CDTF">2026-11-07T20:38:24Z</dcterms:created>
  <dcterms:modified xsi:type="dcterms:W3CDTF">2026-11-07T20:38:24Z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