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Индивидуальный предприниматель Волков Сергей Петрович, ИНН 770123456789, ОГРНИП 321770000123456, именуемый в дальнейшем «Заказчик»,</w:t>
      </w:r>
    </w:p>
    <w:p>
      <w:pPr>
        <w:pStyle w:val="BodyText"/>
      </w:pPr>
      <w:r>
        <w:t xml:space="preserve">и гражданин Морозов Андрей Ильич, паспорт 45 12 № 345678, выдан ОВД Тверского района г. Москвы 14.03.2018, зарегистрированный по адресу: г. Москва, ул. Лесная, д. 8, кв. 12, именуемый в дальнейшем «Исполнитель»,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от-2-ноября-2026-г."/>
    <w:p>
      <w:pPr>
        <w:pStyle w:val="Heading2"/>
      </w:pPr>
      <w:r>
        <w:t xml:space="preserve">№ 7 от 2 ноября 2026 г.</w:t>
      </w:r>
    </w:p>
    <w:p>
      <w:pPr>
        <w:pStyle w:val="FirstParagraph"/>
      </w:pPr>
      <w:r>
        <w:t xml:space="preserve">2 ноября 2026 г.</w:t>
      </w:r>
    </w:p>
    <w:p>
      <w:pPr>
        <w:pStyle w:val="BodyText"/>
      </w:pPr>
      <w:r>
        <w:t xml:space="preserve">1. Предмет договора. Исполнитель обязуется по заданию Заказчика оказать услуги по монтажу металлического стеллажа и двух перегородок в помещении по адресу: г. Москва, ул. Складская, д. 4, а Заказчик обязуется принять результат и оплатить его. Перечень работ и материалов — в приложении № 1 к договору.</w:t>
      </w:r>
    </w:p>
    <w:p>
      <w:pPr>
        <w:pStyle w:val="BodyText"/>
      </w:pPr>
      <w:r>
        <w:t xml:space="preserve">2. Срок оказания услуг: с 5 по 12 ноября 2026 года. Услуги считаются оказанными после подписания сторонами акта оказанных услуг.</w:t>
      </w:r>
    </w:p>
    <w:p>
      <w:pPr>
        <w:pStyle w:val="BodyText"/>
      </w:pPr>
      <w:r>
        <w:t xml:space="preserve">3. Цена и порядок оплаты. Стоимость услуг — 68 000 рублей, НДС не облагается. Оплата — на счёт Исполнителя в течение 5 рабочих дней после подписания акта.</w:t>
      </w:r>
    </w:p>
    <w:p>
      <w:pPr>
        <w:pStyle w:val="BodyText"/>
      </w:pPr>
      <w:r>
        <w:t xml:space="preserve">4. Налоги и взносы. Заказчик как налоговый агент удерживает из вознаграждения НДФЛ и перечисляет его в бюджет. Заказчик начисляет страховые взносы на вознаграждение в порядке, установленном Налоговым кодексом.</w:t>
      </w:r>
    </w:p>
    <w:p>
      <w:pPr>
        <w:pStyle w:val="BodyText"/>
      </w:pPr>
      <w:r>
        <w:t xml:space="preserve">5. Ответственность. За просрочку оплаты Заказчик платит пени 0,1 % от суммы долга за каждый день. За просрочку услуг Исполнитель платит пени 0,1 % от стоимости услуг за каждый день.</w:t>
      </w:r>
    </w:p>
    <w:p>
      <w:pPr>
        <w:pStyle w:val="BodyText"/>
      </w:pPr>
      <w:r>
        <w:t xml:space="preserve">6. Приёмка. Заказчик в течение 3 рабочих дней с даты получения акта подписывает его или направляет мотивированный отказ с перечнем недостатков.</w:t>
      </w:r>
    </w:p>
    <w:p>
      <w:pPr>
        <w:pStyle w:val="BodyText"/>
      </w:pPr>
      <w:r>
        <w:t xml:space="preserve">7. Прочие условия. Договор вступает в силу с даты подписания и действует до полного исполнения обязательств. Споры стороны решают путём переговоров, при недостижении согласия — в арбитражном суде по месту нахождения Заказчика.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ИП Волков С. П.</w:t>
            </w:r>
          </w:p>
          <w:p>
            <w:pPr>
              <w:pStyle w:val="BodyText"/>
            </w:pPr>
            <w:r>
              <w:t xml:space="preserve">____________ / 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А. И. Морозов</w:t>
            </w:r>
          </w:p>
          <w:p>
            <w:pPr>
              <w:pStyle w:val="BodyText"/>
            </w:pPr>
            <w:r>
              <w:t xml:space="preserve">____________ / 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2026-10-30T21:48:29Z</dcterms:created>
  <dcterms:modified xsi:type="dcterms:W3CDTF">2026-10-30T21:48:29Z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