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Гарантийное 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Генеральному директору</w:t>
      </w:r>
    </w:p>
    <w:p>
      <w:pPr>
        <w:pStyle w:val="BodyText"/>
      </w:pPr>
      <w:r>
        <w:t xml:space="preserve">А. А. Смирнову</w:t>
      </w:r>
    </w:p>
    <w:p>
      <w:pPr>
        <w:pStyle w:val="BodyText"/>
      </w:pPr>
      <w:r>
        <w:t xml:space="preserve">от ООО «Вектор»</w:t>
      </w:r>
    </w:p>
    <w:bookmarkStart w:id="10" w:name="гарантийное-письмо"/>
    <w:p>
      <w:pPr>
        <w:pStyle w:val="Heading1"/>
      </w:pPr>
      <w:r>
        <w:t xml:space="preserve">Гарантийное письмо</w:t>
      </w:r>
    </w:p>
    <w:bookmarkStart w:id="9" w:name="об-оплате-поставленного-товара"/>
    <w:p>
      <w:pPr>
        <w:pStyle w:val="Heading2"/>
      </w:pPr>
      <w:r>
        <w:t xml:space="preserve">об оплате поставленного товара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По договору поставки от 12 октября 2026 г. № 45 ООО «Вектор» получило от ООО «Ромашка» товар на сумму 480 000 рублей по универсальному передаточному документу от 10 ноября 2026 г. № 118.</w:t>
      </w:r>
    </w:p>
    <w:p>
      <w:pPr>
        <w:pStyle w:val="BodyText"/>
      </w:pPr>
      <w:r>
        <w:t xml:space="preserve">ООО «Вектор» гарантирует оплату этой суммы в полном объёме до 15 декабря 2026 года. Платёж пройдёт отдельным платёжным поручением на расчётный счёт, указанный в договоре.</w:t>
      </w:r>
    </w:p>
    <w:p>
      <w:pPr>
        <w:pStyle w:val="BodyText"/>
      </w:pPr>
      <w:r>
        <w:t xml:space="preserve">Реквизиты для оплаты: р/с 40702810… в банке «Пример», БИК 044525000, к/с 30101810…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</dc:title>
  <dc:creator/>
  <dc:language>ru</dc:language>
  <cp:keywords/>
  <dcterms:created xsi:type="dcterms:W3CDTF">2026-10-28T22:23:45Z</dcterms:created>
  <dcterms:modified xsi:type="dcterms:W3CDTF">2026-10-28T22:23:45Z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