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ООО «Строймонтаж»</w:t>
      </w:r>
    </w:p>
    <w:p>
      <w:pPr>
        <w:pStyle w:val="BodyText"/>
      </w:pPr>
      <w:r>
        <w:t xml:space="preserve">Исх. № 87 от 12 октября 2026 г.</w:t>
      </w:r>
    </w:p>
    <w:p>
      <w:pPr>
        <w:pStyle w:val="BodyText"/>
      </w:pPr>
      <w:r>
        <w:t xml:space="preserve">Генеральному директору ООО «Гарант-Строй»</w:t>
      </w:r>
    </w:p>
    <w:p>
      <w:pPr>
        <w:pStyle w:val="BodyText"/>
      </w:pPr>
      <w:r>
        <w:t xml:space="preserve">А. В. Смирнову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Xd3e643ecff51003895bdc6b11b64c570e918ec9"/>
    <w:p>
      <w:pPr>
        <w:pStyle w:val="Heading2"/>
      </w:pPr>
      <w:r>
        <w:t xml:space="preserve">о гарантийных обязательствах по выполненным работам</w:t>
      </w:r>
    </w:p>
    <w:p>
      <w:pPr>
        <w:pStyle w:val="FirstParagraph"/>
      </w:pPr>
      <w:r>
        <w:t xml:space="preserve">12 октября 2026 г. № 87</w:t>
      </w:r>
    </w:p>
    <w:p>
      <w:pPr>
        <w:pStyle w:val="BodyText"/>
      </w:pPr>
      <w:r>
        <w:t xml:space="preserve">По договору подряда от 14 марта 2026 г. № 12/П ООО «Строймонтаж» выполнило работы по устройству кровли административного здания по адресу: г. Тверь, ул. Советская, д. 18. Работы приняты заказчиком по акту КС-2 от 30 сентября 2026 г. № 4 без замечаний.</w:t>
      </w:r>
    </w:p>
    <w:p>
      <w:pPr>
        <w:pStyle w:val="BodyText"/>
      </w:pPr>
      <w:r>
        <w:t xml:space="preserve">ООО «Строймонтаж» гарантирует качество выполненных работ в течение 5 лет с даты подписания акта приёмки. Гарантия распространяется на герметичность кровельного покрытия, примыкания к парапетам и водосточные воронки.</w:t>
      </w:r>
    </w:p>
    <w:p>
      <w:pPr>
        <w:pStyle w:val="BodyText"/>
      </w:pPr>
      <w:r>
        <w:t xml:space="preserve">Дефекты, возникшие в гарантийный срок по вине подрядчика, устраняются его силами и за его счёт. Заявку заказчик направляет письмом или на адрес электронной почты, указанный в договоре; срок выезда представителя — 3 рабочих дня с даты заявки.</w:t>
      </w:r>
    </w:p>
    <w:p>
      <w:pPr>
        <w:pStyle w:val="BodyText"/>
      </w:pPr>
      <w:r>
        <w:t xml:space="preserve">Гарантия не распространяется на повреждения, возникшие из-за действий заказчика, третьих лиц, а также вследствие нормального износа и стихийных явлений.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С. Н.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2026-11-03T20:33:53Z</dcterms:created>
  <dcterms:modified xsi:type="dcterms:W3CDTF">2026-11-03T20:33:53Z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