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Сводная карточка организации</w:t>
      </w:r>
    </w:p>
    <w:p>
      <w:pPr>
        <w:pStyle w:val="FirstParagraph"/>
      </w:pPr>
      <w:r>
        <w:t xml:space="preserve">В военный комиссариат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водная-карточка-организации"/>
    <w:p>
      <w:pPr>
        <w:pStyle w:val="Heading1"/>
      </w:pPr>
      <w:r>
        <w:t xml:space="preserve">Сводная карточка организации</w:t>
      </w:r>
    </w:p>
    <w:bookmarkStart w:id="9" w:name="по-воинскому-учёту-по-форме-18"/>
    <w:p>
      <w:pPr>
        <w:pStyle w:val="Heading2"/>
      </w:pPr>
      <w:r>
        <w:t xml:space="preserve">по воинскому учёту по форме 18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Наименование, адрес, телефон, вид деятельности: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Руководитель и ответственный за воинский учёт: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Число работников и военнообязанных по категориям: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Движение военнообязанных за период: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воинского учёта в организации: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карточка организации</dc:title>
  <dc:creator/>
  <dc:language>ru</dc:language>
  <cp:keywords/>
  <dcterms:created xsi:type="dcterms:W3CDTF">2026-11-07T20:37:51Z</dcterms:created>
  <dcterms:modified xsi:type="dcterms:W3CDTF">2026-11-07T20:37:51Z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