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Финансовая модель</w:t>
      </w:r>
    </w:p>
    <w:p>
      <w:pPr>
        <w:pStyle w:val="FirstParagraph"/>
      </w:pPr>
      <w:r>
        <w:t xml:space="preserve">Компания: ООО «Ромашка»</w:t>
      </w:r>
    </w:p>
    <w:p>
      <w:pPr>
        <w:pStyle w:val="BodyText"/>
      </w:pPr>
      <w:r>
        <w:t xml:space="preserve">Период планирования: январь — декабрь 2027 года</w:t>
      </w:r>
    </w:p>
    <w:p>
      <w:pPr>
        <w:pStyle w:val="BodyText"/>
      </w:pPr>
      <w:r>
        <w:t xml:space="preserve">Валюта: рубли</w:t>
      </w:r>
    </w:p>
    <w:p>
      <w:pPr>
        <w:pStyle w:val="BodyText"/>
      </w:pPr>
      <w:r>
        <w:t xml:space="preserve">Составил: финансовый директор А. С. Смирнова</w:t>
      </w:r>
    </w:p>
    <w:bookmarkStart w:id="10" w:name="финансовая-модель"/>
    <w:p>
      <w:pPr>
        <w:pStyle w:val="Heading1"/>
      </w:pPr>
      <w:r>
        <w:t xml:space="preserve">Финансовая модель</w:t>
      </w:r>
    </w:p>
    <w:bookmarkStart w:id="9" w:name="допущения-прогноз-и-проверка-сходимости"/>
    <w:p>
      <w:pPr>
        <w:pStyle w:val="Heading2"/>
      </w:pPr>
      <w:r>
        <w:t xml:space="preserve">допущения, прогноз и проверка сходимости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Допущения: выручка растётся на 12 % за год за счёт роста среднего чека; закупочные цены — плюс 7 % с апреля; аренда и оклады индексируются на 6 % с января; новых сотрудников — двое с марта.</w:t>
      </w:r>
    </w:p>
    <w:p>
      <w:pPr>
        <w:pStyle w:val="BodyText"/>
      </w:pPr>
      <w:r>
        <w:t xml:space="preserve">Прогноз: отчёт о прибыли, баланс и движение денег строятся помесячно на 12 месяцев и связаны формулами: чистая прибыль после налога на прибыль за вычетом дивидендов попадает в капитал, движение денег меняет остаток на счёте.</w:t>
      </w:r>
    </w:p>
    <w:p>
      <w:pPr>
        <w:pStyle w:val="BodyText"/>
      </w:pPr>
      <w:r>
        <w:t xml:space="preserve">Проверка: сумма трёх видов деятельности в отчёте о движении денег равна изменению остатка на счёте; итог баланса сходится с итогом пассивов.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модели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Финансовая модель</dc:title>
  <dc:creator/>
  <dc:language>ru</dc:language>
  <cp:keywords/>
  <dcterms:created xsi:type="dcterms:W3CDTF">2026-10-28T22:23:39Z</dcterms:created>
  <dcterms:modified xsi:type="dcterms:W3CDTF">2026-10-28T22:23:39Z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