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Единая (упрощённая) налоговая декларация</w:t>
      </w:r>
    </w:p>
    <w:p>
      <w:pPr>
        <w:pStyle w:val="FirstParagraph"/>
      </w:pPr>
      <w:r>
        <w:t xml:space="preserve">В инспекцию ФНС России № 14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единая-упрощённая-налоговая-декларация"/>
    <w:p>
      <w:pPr>
        <w:pStyle w:val="Heading1"/>
      </w:pPr>
      <w:r>
        <w:t xml:space="preserve">Единая (упрощённая) налоговая декларация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Налог на прибыль организаций, налог на добавленную стоимость, налог, уплачиваемый в связи с применением упрощённой системы налогообложения, единый сельскохозяйственный налог.</w:t>
      </w:r>
    </w:p>
    <w:p>
      <w:pPr>
        <w:pStyle w:val="BodyText"/>
      </w:pPr>
      <w:r>
        <w:t xml:space="preserve">Дата последней операции, в результате которой возникло движение денежных средств по счетам в банке или в кассе: 30 июня 2026 года.</w:t>
      </w:r>
    </w:p>
    <w:p>
      <w:pPr>
        <w:pStyle w:val="BodyText"/>
      </w:pPr>
      <w:r>
        <w:t xml:space="preserve">Операций, в результате которых возникло движение денежных средств по счетам в банке или в кассе, после указанной даты не проводилось. Объекты налогообложения по перечисленным налогам отсутствуют.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—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(упрощённая) налоговая декларация</dc:title>
  <dc:creator/>
  <dc:language>ru</dc:language>
  <cp:keywords/>
  <dcterms:created xsi:type="dcterms:W3CDTF">2026-10-31T20:32:46Z</dcterms:created>
  <dcterms:modified xsi:type="dcterms:W3CDTF">2026-10-31T20:32:46Z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