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организации"/>
    <w:p>
      <w:pPr>
        <w:pStyle w:val="Heading2"/>
      </w:pPr>
      <w:r>
        <w:t xml:space="preserve">на представление интересов организации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настоящей доверенностью уполномочивает начальника отдела продаж И. И. Иванова (паспорт серии 45 12 № 345678, выдан 12.03.2015 ОВД района Хамовники г. Москвы) представлять интересы общества в налоговых органах, органах Фонда пенсионного и социального страхования и иных государственных органах.</w:t>
      </w:r>
    </w:p>
    <w:p>
      <w:pPr>
        <w:pStyle w:val="BodyText"/>
      </w:pPr>
      <w:r>
        <w:t xml:space="preserve">Представитель вправе: подавать и получать документы, подписывать заявления и отчёты, получать справки и выписки, участвовать в проверках и давать пояснения, совершать иные действия, связанные с исполнением настоящего поручения.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 Доверенность выдана без права передоверия.</w:t>
      </w:r>
    </w:p>
    <w:p>
      <w:pPr>
        <w:pStyle w:val="BodyText"/>
      </w:pPr>
      <w:r>
        <w:t xml:space="preserve">Доверенность выдана сроком на один год и действует до 16 ноября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2026-11-03T20:33:35Z</dcterms:created>
  <dcterms:modified xsi:type="dcterms:W3CDTF">2026-11-03T20:33:35Z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