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a834dba58a8c9fbebd9bada72ba778d21dbf54a"/>
    <w:p>
      <w:pPr>
        <w:pStyle w:val="Heading2"/>
      </w:pPr>
      <w:r>
        <w:t xml:space="preserve">на представление интересов юридического лица</w:t>
      </w:r>
    </w:p>
    <w:p>
      <w:pPr>
        <w:pStyle w:val="FirstParagraph"/>
      </w:pPr>
      <w:r>
        <w:t xml:space="preserve">Общество с ограниченной ответственностью «Ромашка», ОГРН 1157746000000, ИНН 7712345678, зарегистрированное по адресу: 127000, г. Москва, ул. Примерная, д. 1, в лице генерального директора Петрова Петра Петровича, действующего на основании устава, уполномочивает</w:t>
      </w:r>
    </w:p>
    <w:p>
      <w:pPr>
        <w:pStyle w:val="BodyText"/>
      </w:pPr>
      <w:r>
        <w:t xml:space="preserve">Иванова Ивана Ивановича, паспорт серия 4500 № 123456, выдан 10.02.2015 ОВД района Примерный г. Москвы, зарегистрированного по адресу: г. Москва, ул. Вторая, д. 5, кв. 10,</w:t>
      </w:r>
    </w:p>
    <w:p>
      <w:pPr>
        <w:pStyle w:val="BodyText"/>
      </w:pPr>
      <w:r>
        <w:t xml:space="preserve">представлять интересы Общества в налоговых органах, в том числе подписывать и подавать налоговые декларации и расчёты, заявления, запросы и жалобы, получать адресованные Обществу документы;</w:t>
      </w:r>
    </w:p>
    <w:p>
      <w:pPr>
        <w:pStyle w:val="BodyText"/>
      </w:pPr>
      <w:r>
        <w:t xml:space="preserve">получать и подписывать от имени Общества документы, связанные с исполнением договоров, в том числе акты, накладные и счета-фактуры;</w:t>
      </w:r>
    </w:p>
    <w:p>
      <w:pPr>
        <w:pStyle w:val="BodyText"/>
      </w:pPr>
      <w:r>
        <w:t xml:space="preserve">представлять интересы Общества в арбитражных судах и судах общей юрисдикции со всеми правами, какие предоставлены законом истцу, ответчику и третьему лицу, включая право на подписание искового заявления, заявления об обеспечении иска, изменение предмета или основания иска, увеличение или уменьшение размера исковых требований, заключение мирового соглашения, обжалование судебного акта;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ознакомлен, полномочия принял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2026-11-01T20:32:47Z</dcterms:created>
  <dcterms:modified xsi:type="dcterms:W3CDTF">2026-11-01T20:32:47Z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