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адрес: 125009, г. Москва, ул. Тверская, д. 1, оф. 10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редставление-интересов-общества"/>
    <w:p>
      <w:pPr>
        <w:pStyle w:val="Heading2"/>
      </w:pPr>
      <w:r>
        <w:t xml:space="preserve">на представление интересов общества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Иванова Ивана Ивановича, действующего на основании устава, настоящей доверенностью уполномочивает генерального директора Иванова Ивана Ивановича представлять интересы общества в налоговых органах, банках и контрагентах, подписывать от имени общества договоры, акты, счета и иные документы, связанные с текущей деятельностью общества.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p>
      <w:pPr>
        <w:pStyle w:val="BodyText"/>
      </w:pPr>
      <w:r>
        <w:t xml:space="preserve">Полномочия генерального директора по настоящей доверенности не распространяются на сделки, в которых директор выступает от имени общества как единоличный исполнительный орган, — такие сделки он совершает на основании устава и решения единственного участника.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Директор, выдавший доверенность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Директор, принявший доверенность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2026-11-07T20:37:11Z</dcterms:created>
  <dcterms:modified xsi:type="dcterms:W3CDTF">2026-11-07T20:37:11Z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