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f7a26527a55cf612d6fcdac71b082a9d3326a91"/>
    <w:p>
      <w:pPr>
        <w:pStyle w:val="Heading2"/>
      </w:pPr>
      <w:r>
        <w:t xml:space="preserve">на представление интересов в арбитражных судах</w:t>
      </w:r>
    </w:p>
    <w:p>
      <w:pPr>
        <w:pStyle w:val="FirstParagraph"/>
      </w:pPr>
      <w:r>
        <w:t xml:space="preserve">______________________________________________ (полное наименование организации, ОГРН, ИНН, адрес), в лице ______________________________________________ (должность, фамилия, имя, отчество), действующего на основании ______________________________, настоящей доверенностью уполномочивает</w:t>
      </w:r>
    </w:p>
    <w:p>
      <w:pPr>
        <w:pStyle w:val="BodyText"/>
      </w:pPr>
      <w:r>
        <w:t xml:space="preserve">______________________________________________ (фамилия, имя, отчество представителя, паспортные данные, адрес регистрации),</w:t>
      </w:r>
    </w:p>
    <w:p>
      <w:pPr>
        <w:pStyle w:val="BodyText"/>
      </w:pPr>
      <w:r>
        <w:t xml:space="preserve">представлять интересы доверителя в арбитражных судах всех инстанций, в том числе:</w:t>
      </w:r>
    </w:p>
    <w:p>
      <w:pPr>
        <w:pStyle w:val="BodyText"/>
      </w:pPr>
      <w:r>
        <w:t xml:space="preserve">— подписывать и подавать исковые заявления, отзывы на иски, апелляционные и кассационные жалобы; ______________________________________________</w:t>
      </w:r>
    </w:p>
    <w:p>
      <w:pPr>
        <w:pStyle w:val="BodyText"/>
      </w:pPr>
      <w:r>
        <w:t xml:space="preserve">— заявлять ходатайства, знакомиться с материалами дела, представлять доказательства, участвовать в судебных заседаниях; ______________________________________________</w:t>
      </w:r>
    </w:p>
    <w:p>
      <w:pPr>
        <w:pStyle w:val="BodyText"/>
      </w:pPr>
      <w:r>
        <w:t xml:space="preserve">— получать исполнительные листы и предъявлять их ко взысканию; ______________________________________________</w:t>
      </w:r>
    </w:p>
    <w:p>
      <w:pPr>
        <w:pStyle w:val="BodyText"/>
      </w:pPr>
      <w:r>
        <w:t xml:space="preserve">— подписывать заявления о пересмотре судебных актов по новым и вновь открывшимся обстоятельствам; ______________________________________________</w:t>
      </w:r>
    </w:p>
    <w:p>
      <w:pPr>
        <w:pStyle w:val="BodyText"/>
      </w:pPr>
      <w:r>
        <w:t xml:space="preserve">— пользоваться иными процессуальными правами, предоставленными законом лицам, участвующим в деле. ______________________________________________</w:t>
      </w:r>
    </w:p>
    <w:p>
      <w:pPr>
        <w:pStyle w:val="BodyText"/>
      </w:pPr>
      <w:r>
        <w:t xml:space="preserve">Полномочия, перечисленные в части 2 статьи 62 АПК РФ, предоставляются отдельно и требуют прямого указания в доверенности: ______________________________________________</w:t>
      </w:r>
    </w:p>
    <w:p>
      <w:pPr>
        <w:pStyle w:val="BodyText"/>
      </w:pPr>
      <w:r>
        <w:t xml:space="preserve">Доверенность выдана _____________________________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2026-11-07T20:37:01Z</dcterms:created>
  <dcterms:modified xsi:type="dcterms:W3CDTF">2026-11-07T20:37:01Z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