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Обществу с ограниченной ответственностью «Вектор»</w:t>
      </w:r>
    </w:p>
    <w:p>
      <w:pPr>
        <w:pStyle w:val="BodyText"/>
      </w:pPr>
      <w:r>
        <w:t xml:space="preserve">Юридический адрес: 123456, г. Москва, ул. Примерная, д. 1</w:t>
      </w:r>
    </w:p>
    <w:p>
      <w:pPr>
        <w:pStyle w:val="BodyText"/>
      </w:pPr>
      <w:r>
        <w:t xml:space="preserve">от Общества с ограниченной ответственностью «Ромашка»</w:t>
      </w:r>
    </w:p>
    <w:p>
      <w:pPr>
        <w:pStyle w:val="BodyText"/>
      </w:pPr>
      <w:r>
        <w:t xml:space="preserve">ИНН 7700000000, ОГРН 1150000000000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9a490fc85599b015f5024ecc5168a3e0f715cba"/>
    <w:p>
      <w:pPr>
        <w:pStyle w:val="Heading2"/>
      </w:pPr>
      <w:r>
        <w:t xml:space="preserve">о возврате задолженности и уплате процентов по ст. 395 ГК РФ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Между ООО «Ромашка» (поставщик) и ООО «Вектор» (покупатель) заключён договор поставки от 12 марта 2026 г. № 14. Товар по универсальному передаточному документу от 3 августа 2026 г. № 118 поставлен и принят покупателем без замечаний. По условиям договора оплата производится в течение 10 рабочих дней с даты поставки.</w:t>
      </w:r>
    </w:p>
    <w:p>
      <w:pPr>
        <w:pStyle w:val="BodyText"/>
      </w:pPr>
      <w:r>
        <w:t xml:space="preserve">В срок до 17 августа 2026 г. оплата не поступила. Задолженность составляет 480 000 рублей, что подтверждается актом сверки от 1 октября 2026 г., подписанным обеими сторонами.</w:t>
      </w:r>
    </w:p>
    <w:p>
      <w:pPr>
        <w:pStyle w:val="BodyText"/>
      </w:pPr>
      <w:r>
        <w:t xml:space="preserve">На основании п. 1 ст. 395 ГК РФ за пользование чужими денежными средствами на сумму долга начисляются проценты по ключевой ставке Банка России, действовавшей в соответствующие периоды. Расчёт процентов приведён в приложении к претензии.</w:t>
      </w:r>
    </w:p>
    <w:p>
      <w:pPr>
        <w:pStyle w:val="BodyText"/>
      </w:pPr>
      <w:r>
        <w:t xml:space="preserve">Прошу в течение 30 календарных дней со дня направления настоящей претензии перечислить на расчётный счёт ООО «Ромашка» сумму основного долга и проценты по ст. 395 ГК РФ. При неисполнении требования в указанный срок обращусь в арбитражный суд с иском о взыскании долга, процентов и судебных расходов.</w:t>
      </w:r>
    </w:p>
    <w:p>
      <w:pPr>
        <w:pStyle w:val="BodyText"/>
      </w:pPr>
      <w:r>
        <w:t xml:space="preserve">Приложения: 1) копия договора поставки от 12 марта 2026 г. № 14 на 4 л.; 2) копия УПД от 3 августа 2026 г. № 118 на 1 л.; 3) акт сверки от 1 октября 2026 г. на 2 л.; 4) расчёт процентов по ст. 395 ГК РФ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Подписант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2026-11-05T20:31:14Z</dcterms:created>
  <dcterms:modified xsi:type="dcterms:W3CDTF">2026-11-05T20:31:14Z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