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9a490fc85599b015f5024ecc5168a3e0f715cba"/>
    <w:p>
      <w:pPr>
        <w:pStyle w:val="Heading2"/>
      </w:pPr>
      <w:r>
        <w:t xml:space="preserve">о возврате задолженности и уплате процентов по ст. 395 ГК РФ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требования: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долга и подтверждение: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 процентов: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2026-11-05T20:31:14Z</dcterms:created>
  <dcterms:modified xsi:type="dcterms:W3CDTF">2026-11-05T20:31:14Z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