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1abddcebc5db99897928d8ab50c1079f2d4ce39"/>
    <w:p>
      <w:pPr>
        <w:pStyle w:val="Heading2"/>
      </w:pPr>
      <w:r>
        <w:t xml:space="preserve">к договору поставки от 12 марта 2026 г. № 47/П в связи с переименованием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Стороны договорились: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Остальные условия: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2026-11-01T20:32:36Z</dcterms:created>
  <dcterms:modified xsi:type="dcterms:W3CDTF">2026-11-01T20:32:36Z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