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Иванова Ивана Ивановича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98f1bcda78565dc3d6d579e96a9e6d7c2e89911"/>
    <w:p>
      <w:pPr>
        <w:pStyle w:val="Heading2"/>
      </w:pPr>
      <w:r>
        <w:t xml:space="preserve">к трудовому договору от 12 марта 2024 г. № 17-ТД об изменении ставки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«Ромашка», именуемое в дальнейшем «Работодатель», в лице генерального директора П. П. Петрова, действующего на основании устава, с одной стороны и Иванов Иван Иванович, именуемый в дальнейшем «Работник», с другой стороны заключили настоящее соглашение о том, что в трудовой договор от 12 марта 2024 г. № 17-ТД вносятся следующие изменения.</w:t>
      </w:r>
    </w:p>
    <w:p>
      <w:pPr>
        <w:pStyle w:val="BodyText"/>
      </w:pPr>
      <w:r>
        <w:t xml:space="preserve">Пункт 4.1 договора изложить в редакции: «Работнику устанавливается неполное рабочее время — 20 часов в неделю: с понедельника по пятницу с 09:00 до 13:00, выходные дни — суббота и воскресенье».</w:t>
      </w:r>
    </w:p>
    <w:p>
      <w:pPr>
        <w:pStyle w:val="BodyText"/>
      </w:pPr>
      <w:r>
        <w:t xml:space="preserve">Пункт 5.1 договора изложить в редакции: «За выполнение обязанностей в режиме неполного рабочего времени Работнику выплачивается оклад 45 000 рублей в месяц пропорционально отработанному времени».</w:t>
      </w:r>
    </w:p>
    <w:p>
      <w:pPr>
        <w:pStyle w:val="BodyText"/>
      </w:pPr>
      <w:r>
        <w:t xml:space="preserve">Остальные условия трудового договора от 12 марта 2024 г. № 17-ТД, не затронутые настоящим соглашением, остаются без изменений.</w:t>
      </w:r>
    </w:p>
    <w:p>
      <w:pPr>
        <w:pStyle w:val="BodyText"/>
      </w:pPr>
      <w:r>
        <w:t xml:space="preserve">Соглашение вступает в силу с 1 декабря 2026 года и является неотъемлемой частью трудового договора.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2026-11-07T20:36:54Z</dcterms:created>
  <dcterms:modified xsi:type="dcterms:W3CDTF">2026-11-07T20:36:54Z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