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ООО «Ромашка», именуемое в дальнейшем «Покупатель»,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«Поставщик», в лице директора И. И. Иванова, действующего на основании устава,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729e01bcde62b4655d02daefc9ac11a00b1457e"/>
    <w:p>
      <w:pPr>
        <w:pStyle w:val="Heading2"/>
      </w:pPr>
      <w:r>
        <w:t xml:space="preserve">к спецификации № 3 от 12 октября 2026 г. к договору поставки № 47/2026 от 1 октября 2026 г.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Стороны заключили настоящий документ о том, что в спецификацию № 3 от 12 октября 2026 г. к договору поставки № 47/2026 от 1 октября 2026 г. вносятся следующие изменения.</w:t>
      </w:r>
    </w:p>
    <w:p>
      <w:pPr>
        <w:pStyle w:val="BodyText"/>
      </w:pPr>
      <w:r>
        <w:t xml:space="preserve">1. В строке 2 спецификации цену за единицу товара «Стеллаж металлический СТ-4» изменить с 18 500 рублей на 19 200 рублей за штуку, общую стоимость строки — с 185 000 рублей на 192 000 рублей.</w:t>
      </w:r>
    </w:p>
    <w:p>
      <w:pPr>
        <w:pStyle w:val="BodyText"/>
      </w:pPr>
      <w:r>
        <w:t xml:space="preserve">2. Пункт 4 спецификации о сроке поставки изложить в редакции: «Поставка товара — до 20 декабря 2026 года включительно».</w:t>
      </w:r>
    </w:p>
    <w:p>
      <w:pPr>
        <w:pStyle w:val="BodyText"/>
      </w:pPr>
      <w:r>
        <w:t xml:space="preserve">3. Изменения вступают в силу с даты подписания настоящего соглашения и распространяются на поставки, не исполненные на эту дату. Остальные условия спецификации и договора поставки остаются без изменений.</w:t>
      </w:r>
    </w:p>
    <w:p>
      <w:pPr>
        <w:pStyle w:val="BodyText"/>
      </w:pPr>
      <w:r>
        <w:t xml:space="preserve">4. Настоящее соглашение — неотъемлемая часть договора поставки № 47/2026 от 1 октября 2026 г.,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2026-11-01T20:32:34Z</dcterms:created>
  <dcterms:modified xsi:type="dcterms:W3CDTF">2026-11-01T20:32:34Z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