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 с одной стороны, и</w:t>
      </w:r>
    </w:p>
    <w:p>
      <w:pPr>
        <w:pStyle w:val="BodyText"/>
      </w:pPr>
      <w:r>
        <w:t xml:space="preserve">ООО «Ласточка», именуемое в дальнейшем «Арендатор», в лице директора И. И. Иванова, действующего на основании устава, с другой стороны,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17c7977b015fb23e0e66c966fc7a54ed5bef61f"/>
    <w:p>
      <w:pPr>
        <w:pStyle w:val="Heading2"/>
      </w:pPr>
      <w:r>
        <w:t xml:space="preserve">к договору аренды нежилого помещения от 12 января 2026 г. № 7-А</w:t>
      </w:r>
    </w:p>
    <w:p>
      <w:pPr>
        <w:pStyle w:val="FirstParagraph"/>
      </w:pPr>
      <w:r>
        <w:t xml:space="preserve">«01» марта 2026 г.</w:t>
      </w:r>
    </w:p>
    <w:p>
      <w:pPr>
        <w:pStyle w:val="BodyText"/>
      </w:pPr>
      <w:r>
        <w:t xml:space="preserve">В связи с изменением рыночной стоимости аренды аналогичных помещений стороны договорились изменить пункт 3.1 договора аренды от 12 января 2026 г. № 7-А и изложить его в следующей редакции: «Арендная плата за помещение составляет 95 000 рублей в месяц, НДС не облагается».</w:t>
      </w:r>
    </w:p>
    <w:p>
      <w:pPr>
        <w:pStyle w:val="BodyText"/>
      </w:pPr>
      <w:r>
        <w:t xml:space="preserve">Новая арендная плата применяется с 1 апреля 2026 года. За март 2026 года арендатор платит по прежней ставке.</w:t>
      </w:r>
    </w:p>
    <w:p>
      <w:pPr>
        <w:pStyle w:val="BodyText"/>
      </w:pPr>
      <w:r>
        <w:t xml:space="preserve">Остальные условия договора аренды от 12 января 2026 г. № 7-А не меняются. Соглашение составлено в двух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2026-11-02T20:32:24Z</dcterms:created>
  <dcterms:modified xsi:type="dcterms:W3CDTF">2026-11-02T20:32:24Z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