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Дополнение к должностной инструкции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полнение-к-должностной-инструкции"/>
    <w:p>
      <w:pPr>
        <w:pStyle w:val="Heading1"/>
      </w:pPr>
      <w:r>
        <w:t xml:space="preserve">Дополнение к должностной инструкции</w:t>
      </w:r>
    </w:p>
    <w:bookmarkStart w:id="9" w:name="менеджера-по-продажам-отдела-продаж"/>
    <w:p>
      <w:pPr>
        <w:pStyle w:val="Heading2"/>
      </w:pPr>
      <w:r>
        <w:t xml:space="preserve">менеджера по продажам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Раздел «Обязанности работника» дополнить пунктом: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Раздел «Ответственность работника» дополнить пунктом: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Остальные разделы должностной инструкции остаются без изменений. Дополнение вступает в силу с «___» __________ 20__ г. и является неотъемлемой частью должностной инструкции.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дополнением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должностной инструкции</dc:title>
  <dc:creator/>
  <dc:language>ru</dc:language>
  <cp:keywords/>
  <dcterms:created xsi:type="dcterms:W3CDTF">2026-11-04T20:32:27Z</dcterms:created>
  <dcterms:modified xsi:type="dcterms:W3CDTF">2026-11-04T20:32:27Z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