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гражданка И. И. Иванова,</w:t>
      </w:r>
    </w:p>
    <w:p>
      <w:pPr>
        <w:pStyle w:val="BodyText"/>
      </w:pPr>
      <w:r>
        <w:t xml:space="preserve">паспорт 45 12 № 345678 выдан 20 мая 2019 г.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9885ff4b34e5dc0248e48640b7459518edc8ead"/>
    <w:p>
      <w:pPr>
        <w:pStyle w:val="Heading2"/>
      </w:pPr>
      <w:r>
        <w:t xml:space="preserve">к трудовому договору от 12 марта 2024 г. № 17-ТД об изменении фамилии работника</w:t>
      </w:r>
    </w:p>
    <w:p>
      <w:pPr>
        <w:pStyle w:val="FirstParagraph"/>
      </w:pPr>
      <w:r>
        <w:t xml:space="preserve">16 ноября 2026 г. № 17-ТД/1</w:t>
      </w:r>
    </w:p>
    <w:p>
      <w:pPr>
        <w:pStyle w:val="BodyText"/>
      </w:pPr>
      <w:r>
        <w:t xml:space="preserve">В связи со вступлением в брак и переменой фамилии с Ивановой на Петрову, государственная регистрация брака произведена 6 ноября 2026 г., запись акта № 1234, свидетельство серии II-МЮ № 567890, стороны договорились изменить пункт 1.1 трудового договора от 12 марта 2024 г. № 17-ТД.</w:t>
      </w:r>
    </w:p>
    <w:p>
      <w:pPr>
        <w:pStyle w:val="BodyText"/>
      </w:pPr>
      <w:r>
        <w:t xml:space="preserve">Пункт 1.1 трудового договора изложить в редакции: «Работник — Петрова Ирина Ивановна, паспорт 45 13 № 987654 выдан 10 ноября 2026 г.».</w:t>
      </w:r>
    </w:p>
    <w:p>
      <w:pPr>
        <w:pStyle w:val="BodyText"/>
      </w:pPr>
      <w:r>
        <w:t xml:space="preserve">Остальные условия трудового договора не меняются. Настоящее соглашение — неотъемлемая часть трудового договора и вступает в силу с 16 ноября 2026 г.</w:t>
      </w:r>
    </w:p>
    <w:p>
      <w:pPr>
        <w:pStyle w:val="BodyText"/>
      </w:pPr>
      <w:r>
        <w:t xml:space="preserve">Приложение: копия свидетельства о браке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Петрова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2026-10-30T21:47:56Z</dcterms:created>
  <dcterms:modified xsi:type="dcterms:W3CDTF">2026-10-30T21:47:56Z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