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ООО «Ромашка», именуемое в дальнейшем «Покупатель»,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«Поставщик»,</w:t>
      </w:r>
    </w:p>
    <w:p>
      <w:pPr>
        <w:pStyle w:val="BodyText"/>
      </w:pPr>
      <w:r>
        <w:t xml:space="preserve">в лице генерального директора А. А. Сидорова, действующего на основании устава,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b753fa9bfe16982ba037d8a247d48a8b8ef3375"/>
    <w:p>
      <w:pPr>
        <w:pStyle w:val="Heading2"/>
      </w:pPr>
      <w:r>
        <w:t xml:space="preserve">к договору поставки от 12 марта 2026 г. № 47/П о смене лица, действующего от имени покупателя</w:t>
      </w:r>
    </w:p>
    <w:p>
      <w:pPr>
        <w:pStyle w:val="FirstParagraph"/>
      </w:pPr>
      <w:r>
        <w:t xml:space="preserve">30 октября 2026 г. № 1</w:t>
      </w:r>
    </w:p>
    <w:p>
      <w:pPr>
        <w:pStyle w:val="BodyText"/>
      </w:pPr>
      <w:r>
        <w:t xml:space="preserve">С 1 ноября 2026 года полномочия генерального директора Покупателя П. П. Петрова прекращены, генеральным директором избран И. И. Иванов (протокол общего собрания участников от 27 октября 2026 г. № 5).</w:t>
      </w:r>
    </w:p>
    <w:p>
      <w:pPr>
        <w:pStyle w:val="BodyText"/>
      </w:pPr>
      <w:r>
        <w:t xml:space="preserve">Стороны договорились, что с 1 ноября 2026 года пункт 9.1 договора поставки от 12 марта 2026 г. № 47/П действует в редакции: «Договор подписывает генеральный директор Покупателя И. И. Иванов».</w:t>
      </w:r>
    </w:p>
    <w:p>
      <w:pPr>
        <w:pStyle w:val="BodyText"/>
      </w:pPr>
      <w:r>
        <w:t xml:space="preserve">Остальные условия договора поставки от 12 марта 2026 г. № 47/П не меняются.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2026-11-04T20:32:25Z</dcterms:created>
  <dcterms:modified xsi:type="dcterms:W3CDTF">2026-11-04T20:32:25Z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