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</w:t>
      </w:r>
    </w:p>
    <w:p>
      <w:pPr>
        <w:pStyle w:val="FirstParagraph"/>
      </w:pPr>
      <w:r>
        <w:t xml:space="preserve">к контракту от 12 октября 2026 г. № 2026.014</w:t>
      </w:r>
    </w:p>
    <w:bookmarkStart w:id="10" w:name="дополнительное-соглашение"/>
    <w:p>
      <w:pPr>
        <w:pStyle w:val="Heading1"/>
      </w:pPr>
      <w:r>
        <w:t xml:space="preserve">Дополнительное соглашение</w:t>
      </w:r>
    </w:p>
    <w:bookmarkStart w:id="9" w:name="X2e0fc91b3d574a763fedf4396e3540d5fee9766"/>
    <w:p>
      <w:pPr>
        <w:pStyle w:val="Heading2"/>
      </w:pPr>
      <w:r>
        <w:t xml:space="preserve">к контракту на поставку товара — об улучшении характеристик товара</w:t>
      </w:r>
    </w:p>
    <w:p>
      <w:pPr>
        <w:pStyle w:val="FirstParagraph"/>
      </w:pPr>
      <w:r>
        <w:t xml:space="preserve">28 октября 2026 г. № 3</w:t>
      </w:r>
    </w:p>
    <w:p>
      <w:pPr>
        <w:pStyle w:val="BodyText"/>
      </w:pPr>
      <w:r>
        <w:t xml:space="preserve">Муниципальное бюджетное учреждение «Городская поликлиника № 4» (заказчик) в лице главного врача С. А. Кузнецовой, действующей на основании устава, и ООО «Медтехника» (поставщик) в лице директора А. В. Смирнова, действующего на основании устава, заключили настоящее соглашение о нижеследующем.</w:t>
      </w:r>
    </w:p>
    <w:p>
      <w:pPr>
        <w:pStyle w:val="BodyText"/>
      </w:pPr>
      <w:r>
        <w:t xml:space="preserve">Поставщик письмом от 20 октября 2026 г. № 118 предложил поставить вместо предусмотренного контрактом принтера модель с улучшенными характеристиками: скорость печати выше на 8 страниц в минуту, объём лотка больше на 150 листов, ресурс картриджа больше на 2 000 страниц. Остальные характеристики и страна происхождения товара не меняются.</w:t>
      </w:r>
    </w:p>
    <w:p>
      <w:pPr>
        <w:pStyle w:val="BodyText"/>
      </w:pPr>
      <w:r>
        <w:t xml:space="preserve">Стороны, руководствуясь пунктом 1.6 части 1 статьи 95 Федерального закона от 05.04.2013 № 44-ФЗ, согласовали поставить товар с улучшенными характеристиками. Приложение к контракту изложить в редакции приложения к настоящему соглашению.</w:t>
      </w:r>
    </w:p>
    <w:p>
      <w:pPr>
        <w:pStyle w:val="BodyText"/>
      </w:pPr>
      <w:r>
        <w:t xml:space="preserve">Цена контракта не меняется и составляет 486 000 рублей 00 копеек. Объём и сроки поставки не меняются. Настоящее соглашение — неотъемлемая часть контракта, вступает в силу с даты подписания и распространяется на отношения сторон с этой даты.</w:t>
      </w:r>
    </w:p>
    <w:p>
      <w:pPr>
        <w:pStyle w:val="BodyText"/>
      </w:pPr>
      <w:r>
        <w:t xml:space="preserve">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Главный врач</w:t>
            </w:r>
          </w:p>
          <w:p>
            <w:pPr>
              <w:pStyle w:val="BodyText"/>
            </w:pPr>
            <w:r>
              <w:t xml:space="preserve">____________ / С. А. Кузнецова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/>
  <dc:language>ru</dc:language>
  <cp:keywords/>
  <dcterms:created xsi:type="dcterms:W3CDTF">2026-11-03T20:33:19Z</dcterms:created>
  <dcterms:modified xsi:type="dcterms:W3CDTF">2026-11-03T20:33:19Z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