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менеджера И. И. Иванова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должностного-оклада"/>
    <w:p>
      <w:pPr>
        <w:pStyle w:val="Heading2"/>
      </w:pPr>
      <w:r>
        <w:t xml:space="preserve">об изменении размера должностного оклада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Пункт 4.1 трудового договора от 12 января 2024 г. № 7 изложить в следующей редакции: «Работнику устанавливается должностной оклад в размере 95 000 (девяноста пяти тысяч) рублей в месяц».</w:t>
      </w:r>
    </w:p>
    <w:p>
      <w:pPr>
        <w:pStyle w:val="BodyText"/>
      </w:pPr>
      <w:r>
        <w:t xml:space="preserve">Пункт 4.3 трудового договора дополнить надбавкой за наставничество в размере 10 000 рублей в месяц.</w:t>
      </w:r>
    </w:p>
    <w:p>
      <w:pPr>
        <w:pStyle w:val="BodyText"/>
      </w:pPr>
      <w:r>
        <w:t xml:space="preserve">Настоящее соглашение — неотъемлемая часть трудового договора и вступает в силу с 1 декабря 2026 года.</w:t>
      </w:r>
    </w:p>
    <w:p>
      <w:pPr>
        <w:pStyle w:val="BodyText"/>
      </w:pPr>
      <w:r>
        <w:t xml:space="preserve">Остальные условия трудового договора, не изменённые настоящим соглашением, остаются прежними.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2026-10-30T21:47:53Z</dcterms:created>
  <dcterms:modified xsi:type="dcterms:W3CDTF">2026-10-30T21:47:53Z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