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ноября 2026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кассира"/>
    <w:p>
      <w:pPr>
        <w:pStyle w:val="Heading2"/>
      </w:pPr>
      <w:r>
        <w:t xml:space="preserve">кассира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1.1. Кассир относится к категории технических исполнителей, принимается на работу и освобождается от должности приказом генерального директора.</w:t>
      </w:r>
    </w:p>
    <w:p>
      <w:pPr>
        <w:pStyle w:val="BodyText"/>
      </w:pPr>
      <w:r>
        <w:t xml:space="preserve">1.2. Кассир подчиняется непосредственно старшему кассиру.</w:t>
      </w:r>
    </w:p>
    <w:p>
      <w:pPr>
        <w:pStyle w:val="BodyText"/>
      </w:pPr>
      <w:r>
        <w:t xml:space="preserve">1.3. На должность кассира назначается лицо, имеющее среднее общее образование и специальную подготовку по программе «Кассир-операционист», без требований к стажу работы.</w:t>
      </w:r>
    </w:p>
    <w:p>
      <w:pPr>
        <w:pStyle w:val="BodyText"/>
      </w:pPr>
      <w:r>
        <w:t xml:space="preserve">2.1. Кассир принимает наличные деньги от покупателей, пробивает кассовый чек и выдаёт сдачу.</w:t>
      </w:r>
    </w:p>
    <w:p>
      <w:pPr>
        <w:pStyle w:val="BodyText"/>
      </w:pPr>
      <w:r>
        <w:t xml:space="preserve">2.2. Кассир открывает и закрывает смену, снимает Z-отчёт и передаёт выручку старшему кассиру.</w:t>
      </w:r>
    </w:p>
    <w:p>
      <w:pPr>
        <w:pStyle w:val="BodyText"/>
      </w:pPr>
      <w:r>
        <w:t xml:space="preserve">2.3. Кассир ведёт кассовую книгу, оформляет приходные и расходные кассовые ордера и следит за лимитом остатка наличных в кассе.</w:t>
      </w:r>
    </w:p>
    <w:p>
      <w:pPr>
        <w:pStyle w:val="BodyText"/>
      </w:pPr>
      <w:r>
        <w:t xml:space="preserve">3.1. Кассир вправе требовать от покупателей документы при оплате, если это предусмотрено правилами магазина.</w:t>
      </w:r>
    </w:p>
    <w:p>
      <w:pPr>
        <w:pStyle w:val="BodyText"/>
      </w:pPr>
      <w:r>
        <w:t xml:space="preserve">4.1. Кассир несёт ответственность за сохранность вверенных ему наличных денег в пределах, установленных договором о полной материальной ответственности.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2026-11-02T20:32:18Z</dcterms:created>
  <dcterms:modified xsi:type="dcterms:W3CDTF">2026-11-02T20:32:18Z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