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 с процентами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</w:t>
      </w:r>
    </w:p>
    <w:bookmarkStart w:id="10" w:name="договор-займа-с-процентами"/>
    <w:p>
      <w:pPr>
        <w:pStyle w:val="Heading1"/>
      </w:pPr>
      <w:r>
        <w:t xml:space="preserve">Договор займа с процентами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Займодавец передаёт Заёмщику деньги в размере 1 000 000 (один миллион) рублей, а Заёмщик обязуется вернуть эту сумму и уплатить проценты за пользование займом.</w:t>
      </w:r>
    </w:p>
    <w:p>
      <w:pPr>
        <w:pStyle w:val="BodyText"/>
      </w:pPr>
      <w:r>
        <w:t xml:space="preserve">2. За пользование займом Заёмщик уплачивает проценты по ставке 15 % годовых. Проценты начисляются на сумму займа со дня её зачисления на счёт Заёмщика до дня возврата займа включительно.</w:t>
      </w:r>
    </w:p>
    <w:p>
      <w:pPr>
        <w:pStyle w:val="BodyText"/>
      </w:pPr>
      <w:r>
        <w:t xml:space="preserve">3. Проценты уплачиваются ежемесячно, не позднее 10-го числа следующего месяца, а окончательный расчёт — вместе с возвратом суммы займа.</w:t>
      </w:r>
    </w:p>
    <w:p>
      <w:pPr>
        <w:pStyle w:val="BodyText"/>
      </w:pPr>
      <w:r>
        <w:t xml:space="preserve">4. Сумма займа возвращается до 31 декабря 2027 года. Заём не является целевым.</w:t>
      </w:r>
    </w:p>
    <w:p>
      <w:pPr>
        <w:pStyle w:val="BodyText"/>
      </w:pPr>
      <w:r>
        <w:t xml:space="preserve">5. Заём предоставляется безналичным перечислением на счёт Заёмщика в течение трёх рабочих дней с даты подписания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с процентами</dc:title>
  <dc:creator/>
  <dc:language>ru</dc:language>
  <cp:keywords/>
  <dcterms:created xsi:type="dcterms:W3CDTF">2026-11-01T20:32:23Z</dcterms:created>
  <dcterms:modified xsi:type="dcterms:W3CDTF">2026-11-01T20:32:23Z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