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И. И. Иванов</w:t>
      </w:r>
    </w:p>
    <w:p>
      <w:pPr>
        <w:pStyle w:val="BodyText"/>
      </w:pPr>
      <w:r>
        <w:t xml:space="preserve">ИНН 770000000000, ОГРНИП 316770000000000,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1d7944da6e0de9c2f4d6d48bb182bd59db171bd"/>
    <w:p>
      <w:pPr>
        <w:pStyle w:val="Heading2"/>
      </w:pPr>
      <w:r>
        <w:t xml:space="preserve">между обществом с ограниченной ответственностью и индивидуальным предпринимателем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Заимодавец передаёт заёмщику деньги в сумме 500 000 (пятьсот тысяч) рублей, а заёмщик обязуется вернуть эту сумму в срок и в порядке, которые предусмотрены договором.</w:t>
      </w:r>
    </w:p>
    <w:p>
      <w:pPr>
        <w:pStyle w:val="BodyText"/>
      </w:pPr>
      <w:r>
        <w:t xml:space="preserve">2. Заём беспроцентный. Проценты на сумму займа не начисляются.</w:t>
      </w:r>
    </w:p>
    <w:p>
      <w:pPr>
        <w:pStyle w:val="BodyText"/>
      </w:pPr>
      <w:r>
        <w:t xml:space="preserve">3. Заём предоставляется в безналичном порядке на счёт заёмщика в течение 5 рабочих дней с даты подписания договора.</w:t>
      </w:r>
    </w:p>
    <w:p>
      <w:pPr>
        <w:pStyle w:val="BodyText"/>
      </w:pPr>
      <w:r>
        <w:t xml:space="preserve">4. Сумма займа возвращается единым платежом не позднее 31 декабря 2027 года.</w:t>
      </w:r>
    </w:p>
    <w:p>
      <w:pPr>
        <w:pStyle w:val="BodyText"/>
      </w:pPr>
      <w:r>
        <w:t xml:space="preserve">5. Заём предоставлен на пополнение оборотных средств.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Заимодавец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2026-11-01T20:32:22Z</dcterms:created>
  <dcterms:modified xsi:type="dcterms:W3CDTF">2026-11-01T20:32:22Z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