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займа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Индивидуальный предприниматель Иванов Иван Иванович, ОГРНИП 000000000000000, ИНН 000000000000, действующий на основании записи в ЕГРИП, именуемый в дальнейшем «Займодавец», с одной стороны, и</w:t>
      </w:r>
    </w:p>
    <w:p>
      <w:pPr>
        <w:pStyle w:val="BodyText"/>
      </w:pPr>
      <w:r>
        <w:t xml:space="preserve">Индивидуальный предприниматель Петров Пётр Петрович, ОГРНИП 000000000000000, ИНН 000000000000, действующий на основании записи в ЕГРИП, именуемый в дальнейшем «Заёмщик», с другой стороны,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займа"/>
    <w:p>
      <w:pPr>
        <w:pStyle w:val="Heading1"/>
      </w:pPr>
      <w:r>
        <w:t xml:space="preserve">Договор займа</w:t>
      </w:r>
    </w:p>
    <w:bookmarkStart w:id="9" w:name="между-индивидуальными-предпринимателями"/>
    <w:p>
      <w:pPr>
        <w:pStyle w:val="Heading2"/>
      </w:pPr>
      <w:r>
        <w:t xml:space="preserve">между индивидуальными предпринимателями</w:t>
      </w:r>
    </w:p>
    <w:p>
      <w:pPr>
        <w:pStyle w:val="FirstParagraph"/>
      </w:pPr>
      <w:r>
        <w:t xml:space="preserve">«15» января 2026 г. № 1</w:t>
      </w:r>
    </w:p>
    <w:p>
      <w:pPr>
        <w:pStyle w:val="BodyText"/>
      </w:pPr>
      <w:r>
        <w:t xml:space="preserve">1. Предмет договора. 1.1. Займодавец передаёт Заёмщику денежные средства в размере 500 000 (пятьсот тысяч) рублей, а Заёмщик обязуется вернуть сумму займа и уплатить проценты в срок и на условиях договора. 1.2. Заём предоставляется на предпринимательские цели Заёмщика.</w:t>
      </w:r>
    </w:p>
    <w:p>
      <w:pPr>
        <w:pStyle w:val="BodyText"/>
      </w:pPr>
      <w:r>
        <w:t xml:space="preserve">2. Проценты. 2.1. За пользование займом начисляются проценты по ставке 12 % годовых. 2.2. Проценты начисляются со дня, следующего за днём перечисления суммы займа, по день возврата займа включительно. 2.3. Проценты уплачиваются одновременно с возвратом суммы займа.</w:t>
      </w:r>
    </w:p>
    <w:p>
      <w:pPr>
        <w:pStyle w:val="BodyText"/>
      </w:pPr>
      <w:r>
        <w:t xml:space="preserve">3. Порядок выдачи и возврата. 3.1. Сумма займа перечисляется на расчётный счёт Заёмщика в срок до 20 января 2026 года. 3.2. Заёмщик возвращает сумму займа и проценты не позднее 31 декабря 2026 года на расчётный счёт Займодавца, указанный в реквизитах сторон. 3.3. Датой возврата считается дата поступления денег на расчётный счёт Займодавца.</w:t>
      </w:r>
    </w:p>
    <w:p>
      <w:pPr>
        <w:pStyle w:val="BodyText"/>
      </w:pPr>
      <w:r>
        <w:t xml:space="preserve">4. Ответственность. 4.1. При нарушении срока возврата Заёмщик уплачивает проценты по ст. 395 ГК РФ на сумму долга за каждый день просрочки. 4.2. Споры стороны разрешают путём переговоров, а при недостижении согласия — в арбитражном суде по месту нахождения Займодавца.</w:t>
      </w:r>
    </w:p>
    <w:p>
      <w:pPr>
        <w:pStyle w:val="BodyText"/>
      </w:pPr>
      <w:r>
        <w:t xml:space="preserve">5. Заключительные положения. 5.1. Договор вступает в силу с момента подписания и действует до полного исполнения обязательств. 5.2.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Займодавец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Заёмщик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займа</dc:title>
  <dc:creator/>
  <dc:language>ru</dc:language>
  <cp:keywords/>
  <dcterms:created xsi:type="dcterms:W3CDTF">2026-10-28T22:23:16Z</dcterms:created>
  <dcterms:modified xsi:type="dcterms:W3CDTF">2026-10-28T22:23:16Z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