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залога</w:t>
      </w:r>
    </w:p>
    <w:p>
      <w:pPr>
        <w:pStyle w:val="FirstParagraph"/>
      </w:pPr>
      <w:r>
        <w:t xml:space="preserve">ООО «Ромашка», именуемое в дальнейшем «Залогодержатель»,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«Василёк», именуемое в дальнейшем «Залогодатель»,</w:t>
      </w:r>
    </w:p>
    <w:p>
      <w:pPr>
        <w:pStyle w:val="BodyText"/>
      </w:pPr>
      <w:r>
        <w:t xml:space="preserve">в лице директора И. И. Иванова, действующего на основании устава,</w:t>
      </w:r>
    </w:p>
    <w:bookmarkStart w:id="10" w:name="договор-залога"/>
    <w:p>
      <w:pPr>
        <w:pStyle w:val="Heading1"/>
      </w:pPr>
      <w:r>
        <w:t xml:space="preserve">Договор залога</w:t>
      </w:r>
    </w:p>
    <w:bookmarkStart w:id="9" w:name="X71f0593acb9d5e533e809dab2194dce4ee02432"/>
    <w:p>
      <w:pPr>
        <w:pStyle w:val="Heading2"/>
      </w:pPr>
      <w:r>
        <w:t xml:space="preserve">о залоге оборудования без передачи залогодержателю</w:t>
      </w:r>
    </w:p>
    <w:p>
      <w:pPr>
        <w:pStyle w:val="FirstParagraph"/>
      </w:pPr>
      <w:r>
        <w:t xml:space="preserve">16 ноября 2026 г. № З-4</w:t>
      </w:r>
    </w:p>
    <w:p>
      <w:pPr>
        <w:pStyle w:val="BodyText"/>
      </w:pPr>
      <w:r>
        <w:t xml:space="preserve">1. Предмет залога. Залогодатель передаёт в залог Залогодержателю принадлежащее ему на праве собственности оборудование — линию розлива в составе согласно приложению № 1, заводские номера и место нахождения указаны в приложении. Заложенное имущество остаётся у Залогодателя.</w:t>
      </w:r>
    </w:p>
    <w:p>
      <w:pPr>
        <w:pStyle w:val="BodyText"/>
      </w:pPr>
      <w:r>
        <w:t xml:space="preserve">2. Обеспечиваемое обязательство. Залог обеспечивает исполнение обязательств Залогодателя по договору поставки от 1 октября 2026 г. № 57 в части оплаты товара на сумму 4 800 000 рублей со сроком оплаты до 1 марта 2027 года.</w:t>
      </w:r>
    </w:p>
    <w:p>
      <w:pPr>
        <w:pStyle w:val="BodyText"/>
      </w:pPr>
      <w:r>
        <w:t xml:space="preserve">3. Стоимость предмета залога по соглашению сторон — 6 200 000 рублей.</w:t>
      </w:r>
    </w:p>
    <w:p>
      <w:pPr>
        <w:pStyle w:val="BodyText"/>
      </w:pPr>
      <w:r>
        <w:t xml:space="preserve">4. Залогодержатель вправе обратить взыскание на предмет залога во внесудебном порядке в случае просрочки оплаты более чем на 30 календарных дней.</w:t>
      </w:r>
    </w:p>
    <w:p>
      <w:pPr>
        <w:pStyle w:val="BodyText"/>
      </w:pPr>
      <w:r>
        <w:t xml:space="preserve">5. Договор вступает в силу с момента подписания и действует до полного исполнения обеспечиваемого обязательства.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Залогодержатель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Залогодатель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залога</dc:title>
  <dc:creator/>
  <dc:language>ru</dc:language>
  <cp:keywords/>
  <dcterms:created xsi:type="dcterms:W3CDTF">2026-10-28T22:23:15Z</dcterms:created>
  <dcterms:modified xsi:type="dcterms:W3CDTF">2026-10-28T22:23:15Z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