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 доли в уставном капитале общества с ограниченной ответственностью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ОГРН 1234567890123, ИНН 7701234567,</w:t>
      </w:r>
    </w:p>
    <w:p>
      <w:pPr>
        <w:pStyle w:val="BodyText"/>
      </w:pPr>
      <w:r>
        <w:t xml:space="preserve">адрес: 125009, г. Москва, ул. Тверская, д. 1, пом. 5</w:t>
      </w:r>
    </w:p>
    <w:bookmarkStart w:id="10" w:name="X96c9dcf286747459600c43e9eaf045e6a12380a"/>
    <w:p>
      <w:pPr>
        <w:pStyle w:val="Heading1"/>
      </w:pPr>
      <w:r>
        <w:t xml:space="preserve">Договор залога доли в уставном капитале общества с ограниченной ответственностью</w:t>
      </w:r>
    </w:p>
    <w:bookmarkStart w:id="9" w:name="X4f10a88159eb13589bfe74c0653fdd7b6b7f276"/>
    <w:p>
      <w:pPr>
        <w:pStyle w:val="Heading2"/>
      </w:pPr>
      <w:r>
        <w:t xml:space="preserve">между залогодателем — участником общества и залогодержателем</w:t>
      </w:r>
    </w:p>
    <w:p>
      <w:pPr>
        <w:pStyle w:val="FirstParagraph"/>
      </w:pPr>
      <w:r>
        <w:t xml:space="preserve">30 октября 2026 г. № 3-ЗД</w:t>
      </w:r>
    </w:p>
    <w:p>
      <w:pPr>
        <w:pStyle w:val="BodyText"/>
      </w:pPr>
      <w:r>
        <w:t xml:space="preserve">Залогодатель владеет долей в уставном капитале ООО «Ромашка» размером 40 % уставного капитала номинальной стоимостью 400 000 рублей. Доля полностью оплачена, не обременена правами третьих лиц, в залоге и под арестом не состоит.</w:t>
      </w:r>
    </w:p>
    <w:p>
      <w:pPr>
        <w:pStyle w:val="BodyText"/>
      </w:pPr>
      <w:r>
        <w:t xml:space="preserve">Залог обеспечивает исполнение обязательств залогодателя по договору займа от 30 октября 2026 г. № 12: возврат 5 000 000 рублей до 30 октября 2027 года и уплату процентов по ставке 15 % годовых.</w:t>
      </w:r>
    </w:p>
    <w:p>
      <w:pPr>
        <w:pStyle w:val="BodyText"/>
      </w:pPr>
      <w:r>
        <w:t xml:space="preserve">Общее собрание участников общества дало согласие на залог доли третьему лицу — решение от 20 октября 2026 г. № 7. Устав общества залог доли третьим лицам не запрещает.</w:t>
      </w:r>
    </w:p>
    <w:p>
      <w:pPr>
        <w:pStyle w:val="BodyText"/>
      </w:pPr>
      <w:r>
        <w:t xml:space="preserve">Стоимость предмета залога стороны определили в 6 000 000 рублей по отчёту оценщика от 25 октября 2026 г. № 88.</w:t>
      </w:r>
    </w:p>
    <w:p>
      <w:pPr>
        <w:pStyle w:val="BodyText"/>
      </w:pPr>
      <w:r>
        <w:t xml:space="preserve">Залогодатель обязуется не отчуждать долю, не обременять её иными правами третьих лиц и не голосовать за изменения устава, ухудшающие положение залогодержателя, без его письменного согласия.</w:t>
      </w:r>
    </w:p>
    <w:p>
      <w:pPr>
        <w:pStyle w:val="BodyText"/>
      </w:pPr>
      <w:r>
        <w:t xml:space="preserve">Расходы на нотариальное удостоверение договора и регистрацию залога несёт залогодатель.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ООО «Финанс», 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доли в уставном капитале общества с ограниченной ответственностью</dc:title>
  <dc:creator/>
  <dc:language>ru</dc:language>
  <cp:keywords/>
  <dcterms:created xsi:type="dcterms:W3CDTF">2026-11-04T20:32:14Z</dcterms:created>
  <dcterms:modified xsi:type="dcterms:W3CDTF">2026-11-04T20:32:14Z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