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на поставку товаров</w:t>
      </w:r>
    </w:p>
    <w:p>
      <w:pPr>
        <w:pStyle w:val="FirstParagraph"/>
      </w:pPr>
      <w:r>
        <w:t xml:space="preserve">Заказчик: ООО «Ромашка»</w:t>
      </w:r>
    </w:p>
    <w:p>
      <w:pPr>
        <w:pStyle w:val="BodyText"/>
      </w:pPr>
      <w:r>
        <w:t xml:space="preserve">ИНН 7700000000, 123456, г. Москва, ул. Лесная, д. 1</w:t>
      </w:r>
    </w:p>
    <w:p>
      <w:pPr>
        <w:pStyle w:val="BodyText"/>
      </w:pPr>
      <w:r>
        <w:t xml:space="preserve">Поставщик: ООО «Ласточка»</w:t>
      </w:r>
    </w:p>
    <w:p>
      <w:pPr>
        <w:pStyle w:val="BodyText"/>
      </w:pPr>
      <w:r>
        <w:t xml:space="preserve">ИНН 7800000000, 190000, г. Санкт-Петербург, наб. Реки, д. 5</w:t>
      </w:r>
    </w:p>
    <w:bookmarkStart w:id="10" w:name="контракт-на-поставку-товаров"/>
    <w:p>
      <w:pPr>
        <w:pStyle w:val="Heading1"/>
      </w:pPr>
      <w:r>
        <w:t xml:space="preserve">Контракт на поставку товаров</w:t>
      </w:r>
    </w:p>
    <w:bookmarkStart w:id="9" w:name="X7402472ed50462736aae774df105546550fe85e"/>
    <w:p>
      <w:pPr>
        <w:pStyle w:val="Heading2"/>
      </w:pPr>
      <w:r>
        <w:t xml:space="preserve">по итогам закупки способом электронного аукциона</w:t>
      </w:r>
    </w:p>
    <w:p>
      <w:pPr>
        <w:pStyle w:val="FirstParagraph"/>
      </w:pPr>
      <w:r>
        <w:t xml:space="preserve">1 декабря 2026 г. № 2026-14</w:t>
      </w:r>
    </w:p>
    <w:p>
      <w:pPr>
        <w:pStyle w:val="BodyText"/>
      </w:pPr>
      <w:r>
        <w:t xml:space="preserve">1. Предмет. Поставщик обязуется поставить заказчику бумагу офисную в количестве 500 упаковок по спецификации (приложение № 1), а заказчик — принять и оплатить товар. Товар должен соответствовать требованиям технического задания и условиям закупки.</w:t>
      </w:r>
    </w:p>
    <w:p>
      <w:pPr>
        <w:pStyle w:val="BodyText"/>
      </w:pPr>
      <w:r>
        <w:t xml:space="preserve">2. Цена и порядок оплаты. Цена контракта — 350 000 рублей, включает стоимость товара, упаковки, доставки и все налоги. Цена твёрдая и не может меняться при исполнении, кроме случаев, предусмотренных законом. Оплата — в течение 7 рабочих дней после подписания документа о приёмке на основании счёта.</w:t>
      </w:r>
    </w:p>
    <w:p>
      <w:pPr>
        <w:pStyle w:val="BodyText"/>
      </w:pPr>
      <w:r>
        <w:t xml:space="preserve">3. Сроки. Поставка — в течение 20 рабочих дней с даты заключения контракта, одной партией по адресу заказчика. Датой исполнения считается дата подписания заказчиком документа о приёмке.</w:t>
      </w:r>
    </w:p>
    <w:p>
      <w:pPr>
        <w:pStyle w:val="BodyText"/>
      </w:pPr>
      <w:r>
        <w:t xml:space="preserve">4. Приёмка. Заказчик принимает товар в течение 5 рабочих дней с даты поставки, проводит экспертизу своими силами. По результатам составляет документ о приёмке или мотивированный отказ с перечнем недостатков.</w:t>
      </w:r>
    </w:p>
    <w:p>
      <w:pPr>
        <w:pStyle w:val="BodyText"/>
      </w:pPr>
      <w:r>
        <w:t xml:space="preserve">5. Ответственность. За просрочку поставки поставщик платит за каждый день пени в размере 1/300 действующей на дату уплаты ключевой ставки Банка России от цены контракта, уменьшенной на сумму, пропорциональную фактически исполненным обязательствам. За просрочку оплаты заказчик платит за каждый день пени в размере 1/300 действующей на дату уплаты ключевой ставки от не уплаченной в срок суммы. Штрафы за ненадлежащее исполнение устанавливаются по правилам Правительства Российской Федерации.</w:t>
      </w:r>
    </w:p>
    <w:p>
      <w:pPr>
        <w:pStyle w:val="BodyText"/>
      </w:pPr>
      <w:r>
        <w:t xml:space="preserve">6. Обеспечение исполнения контракта — 5 % начальной цены, денежные средства внесены на счёт заказчика до подписания. Обеспечение возвращается в течение 30 дней после исполнения обязательств.</w:t>
      </w:r>
    </w:p>
    <w:p>
      <w:pPr>
        <w:pStyle w:val="BodyText"/>
      </w:pPr>
      <w:r>
        <w:t xml:space="preserve">7. Расторжение. Контракт может быть расторгнут по соглашению сторон, по решению суда или заказчиком в одностороннем порядке при существенном нарушении условий поставщиком.</w:t>
      </w:r>
    </w:p>
    <w:p>
      <w:pPr>
        <w:pStyle w:val="BodyText"/>
      </w:pPr>
      <w:r>
        <w:t xml:space="preserve">8. Приложения: спецификация (приложение № 1), техническое задание (приложение № 2).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Поставщик</w:t>
            </w:r>
          </w:p>
          <w:p>
            <w:pPr>
              <w:pStyle w:val="BodyText"/>
            </w:pPr>
            <w:r>
              <w:t xml:space="preserve">Генеральный директор ООО «Ласточка»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на поставку товаров</dc:title>
  <dc:creator/>
  <dc:language>ru</dc:language>
  <cp:keywords/>
  <dcterms:created xsi:type="dcterms:W3CDTF">2026-11-04T20:32:13Z</dcterms:created>
  <dcterms:modified xsi:type="dcterms:W3CDTF">2026-11-04T20:32:13Z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