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Трёхсторонний договор</w:t>
      </w:r>
    </w:p>
    <w:p>
      <w:pPr>
        <w:pStyle w:val="FirstParagraph"/>
      </w:pPr>
      <w:r>
        <w:t xml:space="preserve">Сторона 1: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Сторона 2: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Сторона 3: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трёхсторонний-договор"/>
    <w:p>
      <w:pPr>
        <w:pStyle w:val="Heading1"/>
      </w:pPr>
      <w:r>
        <w:t xml:space="preserve">Трёхсторонний договор</w:t>
      </w:r>
    </w:p>
    <w:bookmarkStart w:id="9" w:name="поставки-с-участием-перевозчика"/>
    <w:p>
      <w:pPr>
        <w:pStyle w:val="Heading2"/>
      </w:pPr>
      <w:r>
        <w:t xml:space="preserve">поставки с участием перевозчика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порядок расчётов: 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Обязанности сторон: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Ответственность сторон: 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Срок и споры: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Трёхсторонний договор</dc:title>
  <dc:creator/>
  <dc:language>ru</dc:language>
  <cp:keywords/>
  <dcterms:created xsi:type="dcterms:W3CDTF">2026-10-28T22:23:11Z</dcterms:created>
  <dcterms:modified xsi:type="dcterms:W3CDTF">2026-10-28T22:23:11Z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