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субсубподряда</w:t>
      </w:r>
    </w:p>
    <w:p>
      <w:pPr>
        <w:pStyle w:val="FirstParagraph"/>
      </w:pPr>
      <w:r>
        <w:t xml:space="preserve">ООО «СтройМонтаж», именуемое в дальнейшем «Подрядчик»</w:t>
      </w:r>
    </w:p>
    <w:p>
      <w:pPr>
        <w:pStyle w:val="BodyText"/>
      </w:pPr>
      <w:r>
        <w:t xml:space="preserve">в лице генерального директора А. В. Смирнова, действующего на основании устава,</w:t>
      </w:r>
    </w:p>
    <w:p>
      <w:pPr>
        <w:pStyle w:val="BodyText"/>
      </w:pPr>
      <w:r>
        <w:t xml:space="preserve">и ООО «Кровля-Сервис», именуемое в дальнейшем «Субподрядчик»</w:t>
      </w:r>
    </w:p>
    <w:p>
      <w:pPr>
        <w:pStyle w:val="BodyText"/>
      </w:pPr>
      <w:r>
        <w:t xml:space="preserve">в лице директора И. П. Кузнецова, действующего на основании устава,</w:t>
      </w:r>
    </w:p>
    <w:bookmarkStart w:id="10" w:name="договор-субсубподряда"/>
    <w:p>
      <w:pPr>
        <w:pStyle w:val="Heading1"/>
      </w:pPr>
      <w:r>
        <w:t xml:space="preserve">Договор субсубподряда</w:t>
      </w:r>
    </w:p>
    <w:bookmarkStart w:id="9" w:name="на-выполнение-работ-по-устройству-кровли"/>
    <w:p>
      <w:pPr>
        <w:pStyle w:val="Heading2"/>
      </w:pPr>
      <w:r>
        <w:t xml:space="preserve">на выполнение работ по устройству кровли</w:t>
      </w:r>
    </w:p>
    <w:p>
      <w:pPr>
        <w:pStyle w:val="FirstParagraph"/>
      </w:pPr>
      <w:r>
        <w:t xml:space="preserve">10 ноября 2026 г. № 7-С</w:t>
      </w:r>
    </w:p>
    <w:p>
      <w:pPr>
        <w:pStyle w:val="BodyText"/>
      </w:pPr>
      <w:r>
        <w:t xml:space="preserve">1. Предмет договора. Подрядчик поручает, а Субподрядчик принимает на себя выполнение работ по устройству кровли здания по адресу: г. Тверь, ул. Свободный переулок, д. 12, в объёме, указанном в техническом задании (приложение № 1) и локальной смете (приложение № 2). Работы выполняются в рамках договора подряда № 45-ГП от 20 октября 2026 года, заключённого между Подрядчиком и генеральным подрядчиком ООО «ГлавСтрой».</w:t>
      </w:r>
    </w:p>
    <w:p>
      <w:pPr>
        <w:pStyle w:val="BodyText"/>
      </w:pPr>
      <w:r>
        <w:t xml:space="preserve">2. Сроки. Начало работ — 16 ноября 2026 года, окончание — 20 декабря 2026 года. Работы считаются выполненными после подписания сторонами акта о приёмке выполненных работ.</w:t>
      </w:r>
    </w:p>
    <w:p>
      <w:pPr>
        <w:pStyle w:val="BodyText"/>
      </w:pPr>
      <w:r>
        <w:t xml:space="preserve">3. Цена и оплата. Цена работ — 1 480 000 рублей. НДС не предъявляется в связи с освобождением Субподрядчика от обязанностей налогоплательщика НДС по статье 145 Налогового кодекса РФ. Оплата производится в течение 10 рабочих дней после подписания акта о приёмке, при условии что Подрядчик получил оплату от генерального подрядчика за соответствующий этап.</w:t>
      </w:r>
    </w:p>
    <w:p>
      <w:pPr>
        <w:pStyle w:val="BodyText"/>
      </w:pPr>
      <w:r>
        <w:t xml:space="preserve">4. Материалы и оборудование. Материалы для устройства кровли поставляет Подрядчик по накладной. Субподрядчик отвечает за сохранность переданных материалов с момента подписания накладной до сдачи работ.</w:t>
      </w:r>
    </w:p>
    <w:p>
      <w:pPr>
        <w:pStyle w:val="BodyText"/>
      </w:pPr>
      <w:r>
        <w:t xml:space="preserve">5. Приёмка. Субподрядчик уведомляет Подрядчика о готовности к сдаче за 3 рабочих дня. Скрытые работы предъявляются к осмотру до закрытия, с оформлением акта освидетельствования скрытых работ. Подрядчик подписывает акт о приёмке или направляет мотивированный отказ в течение 5 рабочих дней со дня получения.</w:t>
      </w:r>
    </w:p>
    <w:p>
      <w:pPr>
        <w:pStyle w:val="BodyText"/>
      </w:pPr>
      <w:r>
        <w:t xml:space="preserve">6. Ответственность. За просрочку окончания работ Субподрядчик уплачивает пеню в размере 0,1 % от цены работ за каждый день просрочки, но не более 10 % цены. Субподрядчик возмещает Подрядчику убытки, которые тот понёс перед генеральным подрядчиком из-за недостатков работ Субподрядчика.</w:t>
      </w:r>
    </w:p>
    <w:p>
      <w:pPr>
        <w:pStyle w:val="BodyText"/>
      </w:pPr>
      <w:r>
        <w:t xml:space="preserve">7. Передача работ третьим лицам. Субподрядчик выполняет работы своими силами. Передача работ или их части третьим лицам допускается только с письменного согласия Подрядчика.</w:t>
      </w:r>
    </w:p>
    <w:p>
      <w:pPr>
        <w:pStyle w:val="BodyText"/>
      </w:pPr>
      <w:r>
        <w:t xml:space="preserve">8. Приложения: 1) техническое задание на 4 л.; 2) локальная смета на 6 л.; 3) график производства работ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Субподрядчик</w:t>
            </w:r>
          </w:p>
          <w:p>
            <w:pPr>
              <w:pStyle w:val="BodyText"/>
            </w:pPr>
            <w:r>
              <w:t xml:space="preserve">Директор ООО «Кровля-Сервис»</w:t>
            </w:r>
          </w:p>
          <w:p>
            <w:pPr>
              <w:pStyle w:val="BodyText"/>
            </w:pPr>
            <w:r>
              <w:t xml:space="preserve">____________ / И.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субсубподряда</dc:title>
  <dc:creator/>
  <dc:language>ru</dc:language>
  <cp:keywords/>
  <dcterms:created xsi:type="dcterms:W3CDTF">2026-11-07T20:36:11Z</dcterms:created>
  <dcterms:modified xsi:type="dcterms:W3CDTF">2026-11-07T20:36:11Z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