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субподряда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в лице генерального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«ОтделкаПлюс»</w:t>
      </w:r>
    </w:p>
    <w:p>
      <w:pPr>
        <w:pStyle w:val="BodyText"/>
      </w:pPr>
      <w:r>
        <w:t xml:space="preserve">в лице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говор-субподряда"/>
    <w:p>
      <w:pPr>
        <w:pStyle w:val="Heading1"/>
      </w:pPr>
      <w:r>
        <w:t xml:space="preserve">Договор субподряда</w:t>
      </w:r>
    </w:p>
    <w:bookmarkStart w:id="9" w:name="на-выполнение-работ-по-договору-подряда"/>
    <w:p>
      <w:pPr>
        <w:pStyle w:val="Heading2"/>
      </w:pPr>
      <w:r>
        <w:t xml:space="preserve">на выполнение работ по договору подряда</w:t>
      </w:r>
    </w:p>
    <w:p>
      <w:pPr>
        <w:pStyle w:val="FirstParagraph"/>
      </w:pPr>
      <w:r>
        <w:t xml:space="preserve">16 ноября 2026 г. № 14/С</w:t>
      </w:r>
    </w:p>
    <w:p>
      <w:pPr>
        <w:pStyle w:val="BodyText"/>
      </w:pPr>
      <w:r>
        <w:t xml:space="preserve">1. Предмет договора. Генеральный подрядчик с согласия заказчика привлекает субподрядчика к исполнению своих обязательств по договору подряда от 1 октября 2026 г. № 7 на выполнение отделочных работ на объекте по адресу: г. Москва, ул. Лесная, д. 10. Субподрядчик обязуется выполнить работы, указанные в техническом задании (приложение № 1), и сдать их результат генеральному подрядчику.</w:t>
      </w:r>
    </w:p>
    <w:p>
      <w:pPr>
        <w:pStyle w:val="BodyText"/>
      </w:pPr>
      <w:r>
        <w:t xml:space="preserve">2. Сроки выполнения работ. Начало — 1 декабря 2026 г., окончание — 31 января 2027 г. Работы выполняются по графику (приложение № 2).</w:t>
      </w:r>
    </w:p>
    <w:p>
      <w:pPr>
        <w:pStyle w:val="BodyText"/>
      </w:pPr>
      <w:r>
        <w:t xml:space="preserve">3. Цена и порядок расчётов. Цена работ — 1 200 000 руб. и включает стоимость материалов и оборудования. Генеральный подрядчик выплачивает аванс 300 000 руб. в течение 10 рабочих дней с даты подписания договора. Окончательный расчёт — в течение 15 рабочих дней после подписания акта о приёмке выполненных работ (форма КС-2) и справки о стоимости работ (форма КС-3).</w:t>
      </w:r>
    </w:p>
    <w:p>
      <w:pPr>
        <w:pStyle w:val="BodyText"/>
      </w:pPr>
      <w:r>
        <w:t xml:space="preserve">4. Приёмка работ. Генеральный подрядчик в течение 5 рабочих дней с даты получения уведомления о готовности принимает работы и подписывает акт или направляет мотивированный отказ с перечнем недостатков. Недостатки устраняются субподрядчиком за свой счёт в срок, согласованный сторонами.</w:t>
      </w:r>
    </w:p>
    <w:p>
      <w:pPr>
        <w:pStyle w:val="BodyText"/>
      </w:pPr>
      <w:r>
        <w:t xml:space="preserve">5. Ответственность. За нарушение срока выполнения работ субподрядчик уплачивает пеню в размере 0,1 % от цены работ за каждый день просрочки, но не более 10 % от цены договора. За нарушение срока оплаты генеральный подрядчик уплачивает пеню в размере 0,1 % от неоплаченной суммы за каждый день просрочки.</w:t>
      </w:r>
    </w:p>
    <w:p>
      <w:pPr>
        <w:pStyle w:val="BodyText"/>
      </w:pPr>
      <w:r>
        <w:t xml:space="preserve">6. Прочие условия. Субподрядчик не вправе привлекать третьих лиц к выполнению работ без письменного согласия генерального подрядчика. Договор составлен в двух экземплярах, имеющих равную юридическую силу. Приложения: № 1 — техническое задание, № 2 — график работ.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Субподрядчик</w:t>
            </w:r>
          </w:p>
          <w:p>
            <w:pPr>
              <w:pStyle w:val="BodyText"/>
            </w:pPr>
            <w:r>
              <w:t xml:space="preserve">Директор ООО «ОтделкаПлюс»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субподряда</dc:title>
  <dc:creator/>
  <dc:language>ru</dc:language>
  <cp:keywords/>
  <dcterms:created xsi:type="dcterms:W3CDTF">2026-10-28T22:23:08Z</dcterms:created>
  <dcterms:modified xsi:type="dcterms:W3CDTF">2026-10-28T22:23:08Z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