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субподряда</w:t>
      </w:r>
    </w:p>
    <w:p>
      <w:pPr>
        <w:pStyle w:val="FirstParagraph"/>
      </w:pPr>
      <w:r>
        <w:t xml:space="preserve">ООО «Ромашка», именуемое в дальнейшем «Генподрядчик»,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«Василёк», именуемое в дальнейшем «Субподрядчик», в лице директора И. И. Иванова, действующего на основании устава,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договор-субподряда"/>
    <w:p>
      <w:pPr>
        <w:pStyle w:val="Heading1"/>
      </w:pPr>
      <w:r>
        <w:t xml:space="preserve">Договор субподряда</w:t>
      </w:r>
    </w:p>
    <w:bookmarkStart w:id="9" w:name="на-выполнение-строительных-работ"/>
    <w:p>
      <w:pPr>
        <w:pStyle w:val="Heading2"/>
      </w:pPr>
      <w:r>
        <w:t xml:space="preserve">на выполнение строительных работ</w:t>
      </w:r>
    </w:p>
    <w:p>
      <w:pPr>
        <w:pStyle w:val="FirstParagraph"/>
      </w:pPr>
      <w:r>
        <w:t xml:space="preserve">16 ноября 2026 г. № 14-С</w:t>
      </w:r>
    </w:p>
    <w:p>
      <w:pPr>
        <w:pStyle w:val="BodyText"/>
      </w:pPr>
      <w:r>
        <w:t xml:space="preserve">1. Предмет договора. Субподрядчик обязуется выполнить работы по устройству кровли здания по адресу: г. Москва, ул. Строителей, д. 5, в соответствии с технической документацией (приложение № 1) и сметой (приложение № 2), а Генподрядчик — создать необходимые условия, принять результат и уплатить цену.</w:t>
      </w:r>
    </w:p>
    <w:p>
      <w:pPr>
        <w:pStyle w:val="BodyText"/>
      </w:pPr>
      <w:r>
        <w:t xml:space="preserve">2. Сроки. Начало работ — 1 декабря 2026 года, окончание и сдача результата Генподрядчику — 28 февраля 2027 года. Сроки могут быть изменены соглашением сторон.</w:t>
      </w:r>
    </w:p>
    <w:p>
      <w:pPr>
        <w:pStyle w:val="BodyText"/>
      </w:pPr>
      <w:r>
        <w:t xml:space="preserve">3. Цена и оплата. Цена работ — 4 800 000 рублей, НДС не облагается в связи с применением Субподрядчиком освобождения от обязанностей налогоплательщика НДС по статье 145 НК РФ. Оплата — в течение 10 рабочих дней после подписания акта о приёмке выполненных работ по форме КС-2 и справки КС-3.</w:t>
      </w:r>
    </w:p>
    <w:p>
      <w:pPr>
        <w:pStyle w:val="BodyText"/>
      </w:pPr>
      <w:r>
        <w:t xml:space="preserve">4. Приёмка. Генподрядчик принимает результат в течение 5 рабочих дней с даты получения акта. При обнаружении недостатков стороны составляют акт с перечнем и сроками устранения.</w:t>
      </w:r>
    </w:p>
    <w:p>
      <w:pPr>
        <w:pStyle w:val="BodyText"/>
      </w:pPr>
      <w:r>
        <w:t xml:space="preserve">5. Ответственность. За просрочку оплаты Генподрядчик уплачивает пени в размере 0,1 % от суммы долга за каждый день просрочки. За просрочку сдачи работ Субподрядчик уплачивает пени в том же размере.</w:t>
      </w:r>
    </w:p>
    <w:p>
      <w:pPr>
        <w:pStyle w:val="BodyText"/>
      </w:pPr>
      <w:r>
        <w:t xml:space="preserve">Приложения: 1. Техническая документация на 12 л. 2. Смета на 4 л. 3. График производства работ на 2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Генподрядчик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Субподрядчик</w:t>
            </w:r>
          </w:p>
          <w:p>
            <w:pPr>
              <w:pStyle w:val="BodyText"/>
            </w:pPr>
            <w:r>
              <w:t xml:space="preserve">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субподряда</dc:title>
  <dc:creator/>
  <dc:language>ru</dc:language>
  <cp:keywords/>
  <dcterms:created xsi:type="dcterms:W3CDTF">2026-10-31T20:32:23Z</dcterms:created>
  <dcterms:modified xsi:type="dcterms:W3CDTF">2026-10-31T20:32:23Z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