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строительного подряда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«06» ноября 2026 г.</w:t>
      </w:r>
    </w:p>
    <w:bookmarkStart w:id="10" w:name="договор-строительного-подряда"/>
    <w:p>
      <w:pPr>
        <w:pStyle w:val="Heading1"/>
      </w:pPr>
      <w:r>
        <w:t xml:space="preserve">Договор строительного подряда</w:t>
      </w:r>
    </w:p>
    <w:bookmarkStart w:id="9" w:name="на-выполнение-монолитных-работ"/>
    <w:p>
      <w:pPr>
        <w:pStyle w:val="Heading2"/>
      </w:pPr>
      <w:r>
        <w:t xml:space="preserve">на выполнение монолитных работ</w:t>
      </w:r>
    </w:p>
    <w:p>
      <w:pPr>
        <w:pStyle w:val="FirstParagraph"/>
      </w:pPr>
      <w:r>
        <w:t xml:space="preserve">№ 7-СП</w:t>
      </w:r>
    </w:p>
    <w:p>
      <w:pPr>
        <w:pStyle w:val="BodyText"/>
      </w:pPr>
      <w:r>
        <w:t xml:space="preserve">ООО «Стройбаза» в лице генерального директора Сергеева А. В., действующего на основании устава, именуемое в дальнейшем «Заказчик», с одной стороны, и гражданин Российской Федерации Ковалёв Дмитрий Сергеевич, паспорт серии 45 12 № 345678, выдан ОВД района Хамовники г. Москвы 14.03.2015, зарегистрированный по адресу: г. Москва, ул. Усачёва, д. 12, кв. 5, именуемый в дальнейшем «Подрядчик»,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Подрядчик обязуется по заданию Заказчика выполнить монолитные работы на объекте по адресу: г. Москва, ул. Профсоюзная, д. 40, корп. 2: устройство фундаментной плиты, монолитных колонн и перекрытия подземной части, а Заказчик — принять результат и оплатить его. Работы выполняются по проектной документации, переданной Заказчику застройщиком, и по ведомости объёмов, которая является приложением к договору.</w:t>
      </w:r>
    </w:p>
    <w:p>
      <w:pPr>
        <w:pStyle w:val="BodyText"/>
      </w:pPr>
      <w:r>
        <w:t xml:space="preserve">2. Сроки работ. Начало — 12 ноября 2026 г., окончание — 28 февраля 2027 г. Работы считаются выполненными, когда стороны подписали акт о приёмке без замечаний.</w:t>
      </w:r>
    </w:p>
    <w:p>
      <w:pPr>
        <w:pStyle w:val="BodyText"/>
      </w:pPr>
      <w:r>
        <w:t xml:space="preserve">3. Цена и порядок расчётов. Цена работ — 1 850 000 рублей, НДС не облагается. Цена твёрдая и включает стоимость материалов, если иное не согласовано сторонами. Заказчик выплачивает аванс 30 % цены в течение 5 рабочих дней с даты начала работ, остаток — в течение 10 рабочих дней после подписания акта.</w:t>
      </w:r>
    </w:p>
    <w:p>
      <w:pPr>
        <w:pStyle w:val="BodyText"/>
      </w:pPr>
      <w:r>
        <w:t xml:space="preserve">4. Обязанности и ответственность. Подрядчик выполняет работы своими силами и средствами, соблюдает на объекте требования охраны труда и пожарной безопасности, несёт риск случайной гибели результата работ до его приёмки. За нарушение срока окончания работ Заказчик вправе требовать неустойку в размере 0,1 % цены работ за каждый день просрочки, но не более 10 % цены.</w:t>
      </w:r>
    </w:p>
    <w:p>
      <w:pPr>
        <w:pStyle w:val="BodyText"/>
      </w:pPr>
      <w:r>
        <w:t xml:space="preserve">5. Приёмка. Подрядчик письменно уведомляет Заказчика о готовности работ. Заказчик принимает работы в течение 5 рабочих дней с даты уведомления и подписывает акт о приёмке. Недостатки, обнаруженные при приёмке, фиксируются в акте; скрытые недостатки Заказчик вправе заявить в течение гарантийного срока — 24 месяца с даты приёмки.</w:t>
      </w:r>
    </w:p>
    <w:p>
      <w:pPr>
        <w:pStyle w:val="BodyText"/>
      </w:pPr>
      <w:r>
        <w:t xml:space="preserve">6. Налоги. Подрядчик не является индивидуальным предпринимателем. Заказчик как налоговый агент удерживает из вознаграждения НДФЛ и перечисляет его в бюджет, начисляет страховые взносы в порядке, установленном главой 34 Налогового кодекса, и взносы на травматизм. Суммы налога и взносов Заказчик отражает в расчётах и справках, которые подаёт в налоговый орган и Социальный фонд.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полного исполнения сторонами обязательств. Споры стороны решают путём переговоров, а при недостижении согласия — в суде по правилам подсудности, установленным гражданским процессуальным законодательством.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«Стройбаза»</w:t>
            </w:r>
          </w:p>
          <w:p>
            <w:pPr>
              <w:pStyle w:val="BodyText"/>
            </w:pPr>
            <w:r>
              <w:t xml:space="preserve">____________ / А. В. Сергеев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Ковалёв Дмитрий Сергеевич</w:t>
            </w:r>
          </w:p>
          <w:p>
            <w:pPr>
              <w:pStyle w:val="BodyText"/>
            </w:pPr>
            <w:r>
              <w:t xml:space="preserve">____________ / Д. С.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строительного подряда</dc:title>
  <dc:creator/>
  <dc:language>ru</dc:language>
  <cp:keywords/>
  <dcterms:created xsi:type="dcterms:W3CDTF">2026-11-06T21:47:11Z</dcterms:created>
  <dcterms:modified xsi:type="dcterms:W3CDTF">2026-11-06T21:47:11Z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