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строительного подряда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строительного-подряда"/>
    <w:p>
      <w:pPr>
        <w:pStyle w:val="Heading1"/>
      </w:pPr>
      <w:r>
        <w:t xml:space="preserve">Договор строительного подряда</w:t>
      </w:r>
    </w:p>
    <w:bookmarkStart w:id="9" w:name="на-выполнение-монолитных-работ"/>
    <w:p>
      <w:pPr>
        <w:pStyle w:val="Heading2"/>
      </w:pPr>
      <w:r>
        <w:t xml:space="preserve">на выполнение монолитных работ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договора.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 работ. Начало — «___» __________ 20__ г., окончание — «___» __________ 20__ г. ________________________________________________________________________</w:t>
      </w:r>
    </w:p>
    <w:p>
      <w:pPr>
        <w:pStyle w:val="BodyText"/>
      </w:pPr>
      <w:r>
        <w:t xml:space="preserve">3. Цена и порядок расчётов.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Обязанности и ответственность.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Приёмка.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Налоги.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Заключительные положения. 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creator/>
  <dc:language>ru</dc:language>
  <cp:keywords/>
  <dcterms:created xsi:type="dcterms:W3CDTF">2026-11-06T21:47:11Z</dcterms:created>
  <dcterms:modified xsi:type="dcterms:W3CDTF">2026-11-06T21:47:11Z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