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совместного пользования имуществом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6 ноября 2026 г.</w:t>
      </w:r>
    </w:p>
    <w:bookmarkStart w:id="10" w:name="X74fbd24e7be35ef25ceb8e205f5cba056647a75"/>
    <w:p>
      <w:pPr>
        <w:pStyle w:val="Heading1"/>
      </w:pPr>
      <w:r>
        <w:t xml:space="preserve">Договор совместного пользования имуществом</w:t>
      </w:r>
    </w:p>
    <w:bookmarkStart w:id="9" w:name="Xf0ce91bcb7fa8c847a1d0d5b8358c608ff43a47"/>
    <w:p>
      <w:pPr>
        <w:pStyle w:val="Heading2"/>
      </w:pPr>
      <w:r>
        <w:t xml:space="preserve">о порядке владения и пользования общим имуществом</w:t>
      </w:r>
    </w:p>
    <w:p>
      <w:pPr>
        <w:pStyle w:val="FirstParagraph"/>
      </w:pPr>
      <w:r>
        <w:t xml:space="preserve">№ 3/2026</w:t>
      </w:r>
    </w:p>
    <w:p>
      <w:pPr>
        <w:pStyle w:val="BodyText"/>
      </w:pPr>
      <w:r>
        <w:t xml:space="preserve">ООО «Ромашка» в лице генерального директора Петрова Петра Петровича, действующего на основании устава, именуемое в дальнейшем «Участник 1», и Иванов Иван Иванович, именуемый в дальнейшем «Участник 2», совместно именуемые «Участники», заключили настоящий договор о нижеследующем.</w:t>
      </w:r>
    </w:p>
    <w:p>
      <w:pPr>
        <w:pStyle w:val="BodyText"/>
      </w:pPr>
      <w:r>
        <w:t xml:space="preserve">1. Предмет договора. Участники владеют на праве общей долевой собственности деревообрабатывающим станком СТ-4, заводской номер 1874, 2022 года выпуска (далее — Имущество). Доля Участника 1 — 60 процентов, доля Участника 2 — 40 процентов. Участники определяют порядок совместного пользования Имуществом.</w:t>
      </w:r>
    </w:p>
    <w:p>
      <w:pPr>
        <w:pStyle w:val="BodyText"/>
      </w:pPr>
      <w:r>
        <w:t xml:space="preserve">2. Порядок пользования. Имущество находится в производственном помещении по адресу: г. Москва, ул. Заводская, д. 12, цех 3. Участник 1 пользуется Имуществом по рабочим дням с 8:00 до 15:00, Участник 2 — по рабочим дням с 15:00 до 22:00. График на праздничные дни и время на ремонт согласуют письменно не позднее чем за три рабочих дня.</w:t>
      </w:r>
    </w:p>
    <w:p>
      <w:pPr>
        <w:pStyle w:val="BodyText"/>
      </w:pPr>
      <w:r>
        <w:t xml:space="preserve">3. Расходы на содержание. Плата за электроэнергию, воду, текущий ремонт и обслуживание Имущества распределяется между Участниками пропорционально их долям. Каждый Участник оплачивает свою часть в течение десяти рабочих дней с даты получения счёта или копии квитанции. Расходы, вызванные использованием Имущества одним Участником сверх согласованного графика, несёт этот Участник.</w:t>
      </w:r>
    </w:p>
    <w:p>
      <w:pPr>
        <w:pStyle w:val="BodyText"/>
      </w:pPr>
      <w:r>
        <w:t xml:space="preserve">4. Улучшения и распоряжение. Неотделимые улучшения Имущества Участники согласуют письменно. Участник, сделавший улучшения без согласия другого Участника, права на возмещение их стоимости не имеет. Продажа доли третьему лицу возможна с соблюдением преимущественного права другого Участника, предусмотренного статьёй 250 Гражданского кодекса Российской Федерации.</w:t>
      </w:r>
    </w:p>
    <w:p>
      <w:pPr>
        <w:pStyle w:val="BodyText"/>
      </w:pPr>
      <w:r>
        <w:t xml:space="preserve">5. Выход из договора. Участник вправе выйти из договора, направив другому Участнику письменное уведомление не позднее чем за тридцать календарных дней. При выходе Участники подписывают акт сверки расходов и акт возврата Имущества в согласованное пользование оставшегося Участника.</w:t>
      </w:r>
    </w:p>
    <w:p>
      <w:pPr>
        <w:pStyle w:val="BodyText"/>
      </w:pPr>
      <w:r>
        <w:t xml:space="preserve">6. Ответственность и споры. За просрочку платежа Участник уплачивает другому Участнику пени в размере 0,1 процента от просроченной суммы за каждый день просрочки. Споры Участники решают путём переговоров, а при недостижении согласия — в арбитражном суде по месту нахождения Имущества.</w:t>
      </w:r>
    </w:p>
    <w:p>
      <w:pPr>
        <w:pStyle w:val="BodyText"/>
      </w:pPr>
      <w:r>
        <w:t xml:space="preserve">7. Заключительные положения. Договор вступает в силу с даты подписания и действует бессрочно до выхода одного из Участников. Изменения оформляются письменными дополнительными соглашениями. Договор составлен в двух экземплярах, по одному для каждого Участника.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Участник 1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Участник 2</w:t>
            </w:r>
          </w:p>
          <w:p>
            <w:pPr>
              <w:pStyle w:val="BodyText"/>
            </w:pPr>
            <w:r>
              <w:t xml:space="preserve">Иванов Иван Иванович</w:t>
            </w:r>
          </w:p>
          <w:p>
            <w:pPr>
              <w:pStyle w:val="BodyText"/>
            </w:pPr>
            <w:r>
              <w:t xml:space="preserve">____________ /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совместного пользования имуществом</dc:title>
  <dc:creator/>
  <dc:language>ru</dc:language>
  <cp:keywords/>
  <dcterms:created xsi:type="dcterms:W3CDTF">2026-11-06T21:47:08Z</dcterms:created>
  <dcterms:modified xsi:type="dcterms:W3CDTF">2026-11-06T21:47:08Z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