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товара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«Ласточка», именуемое в дальнейшем «Покупатель»,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ставки-товара"/>
    <w:p>
      <w:pPr>
        <w:pStyle w:val="Heading1"/>
      </w:pPr>
      <w:r>
        <w:t xml:space="preserve">Договор поставки товара</w:t>
      </w:r>
    </w:p>
    <w:bookmarkStart w:id="9" w:name="со-спецификацией-приложение-1"/>
    <w:p>
      <w:pPr>
        <w:pStyle w:val="Heading2"/>
      </w:pPr>
      <w:r>
        <w:t xml:space="preserve">со спецификацией (приложение № 1)</w:t>
      </w:r>
    </w:p>
    <w:p>
      <w:pPr>
        <w:pStyle w:val="FirstParagraph"/>
      </w:pPr>
      <w:r>
        <w:t xml:space="preserve">16 ноября 2026 г. № 14-П</w:t>
      </w:r>
    </w:p>
    <w:p>
      <w:pPr>
        <w:pStyle w:val="BodyText"/>
      </w:pPr>
      <w:r>
        <w:t xml:space="preserve">1. Предмет договора. Поставщик обязуется передать Покупателю товар, наименование, количество, ассортимент и цена которого указаны в спецификации (приложение № 1, неотъемлемая часть договора), а Покупатель — принять и оплатить его.</w:t>
      </w:r>
    </w:p>
    <w:p>
      <w:pPr>
        <w:pStyle w:val="BodyText"/>
      </w:pPr>
      <w:r>
        <w:t xml:space="preserve">2. Сроки поставки. Товар поставляется партиями по заявкам Покупателя в течение 10 рабочих дней с даты заявки. Заявка направляется на адрес электронной почты Поставщика, указанный в разделе 8.</w:t>
      </w:r>
    </w:p>
    <w:p>
      <w:pPr>
        <w:pStyle w:val="BodyText"/>
      </w:pPr>
      <w:r>
        <w:t xml:space="preserve">3. Цена и оплата. Цена товара — в спецификации. Оплата — в течение 5 рабочих дней с даты приёмки товара на основании счёта и универсального передаточного документа.</w:t>
      </w:r>
    </w:p>
    <w:p>
      <w:pPr>
        <w:pStyle w:val="BodyText"/>
      </w:pPr>
      <w:r>
        <w:t xml:space="preserve">4. Изменение спецификации. Спецификация изменяется письменным дополнительным соглашением, подписанным обеими сторонами. Переписка по электронной почте изменением спецификации не является.</w:t>
      </w:r>
    </w:p>
    <w:p>
      <w:pPr>
        <w:pStyle w:val="BodyText"/>
      </w:pPr>
      <w:r>
        <w:t xml:space="preserve">5. Приёмка. Покупатель принимает товар по количеству и качеству в порядке, установленном договором, и подписывает УПД. Претензии по количеству заявляются при приёмке, по качеству — в срок, указанный в договоре.</w:t>
      </w:r>
    </w:p>
    <w:p>
      <w:pPr>
        <w:pStyle w:val="BodyText"/>
      </w:pPr>
      <w:r>
        <w:t xml:space="preserve">6. Ответственность. За просрочку оплаты Покупатель платит пени в размере 0,1 % от суммы долга за каждый день просрочки, но не более 10 % суммы долга.</w:t>
      </w:r>
    </w:p>
    <w:p>
      <w:pPr>
        <w:pStyle w:val="BodyText"/>
      </w:pPr>
      <w:r>
        <w:t xml:space="preserve">7. Прочие условия. Во всём остальном стороны руководствуются Гражданским кодексом Российской Федерации.</w:t>
      </w:r>
    </w:p>
    <w:p>
      <w:pPr>
        <w:pStyle w:val="BodyText"/>
      </w:pPr>
      <w:r>
        <w:t xml:space="preserve">8.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</dc:title>
  <dc:creator/>
  <dc:language>ru</dc:language>
  <cp:keywords/>
  <dcterms:created xsi:type="dcterms:W3CDTF">2026-11-05T20:31:12Z</dcterms:created>
  <dcterms:modified xsi:type="dcterms:W3CDTF">2026-11-05T20:31:12Z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