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 по приёму и передаче заказов легкового такси</w:t>
      </w:r>
    </w:p>
    <w:p>
      <w:pPr>
        <w:pStyle w:val="FirstParagraph"/>
      </w:pPr>
      <w:r>
        <w:t xml:space="preserve">Служба заказа: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Перевозчик: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efe8a6353f69e9cc53d03b5968d5a435c16fcb6"/>
    <w:p>
      <w:pPr>
        <w:pStyle w:val="Heading1"/>
      </w:pPr>
      <w:r>
        <w:t xml:space="preserve">Договор оказания услуг по приёму и передаче заказов легкового такси</w:t>
      </w:r>
    </w:p>
    <w:bookmarkStart w:id="9" w:name="между-службой-заказа-и-перевозчиком"/>
    <w:p>
      <w:pPr>
        <w:pStyle w:val="Heading2"/>
      </w:pPr>
      <w:r>
        <w:t xml:space="preserve">между службой заказа и перевозчиком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Тарифы: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передачи заказов: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Вознаграждение Службы заказа: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Данные о перевозках: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 сторон: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Срок действия и расторжение: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Служба заказа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приёму и передаче заказов легкового такси</dc:title>
  <dc:creator/>
  <dc:language>ru</dc:language>
  <cp:keywords/>
  <dcterms:created xsi:type="dcterms:W3CDTF">2026-11-03T20:33:13Z</dcterms:created>
  <dcterms:modified xsi:type="dcterms:W3CDTF">2026-11-03T20:33:13Z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