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И. И. Иванов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по-ведению-социальных-сетей"/>
    <w:p>
      <w:pPr>
        <w:pStyle w:val="Heading2"/>
      </w:pPr>
      <w:r>
        <w:t xml:space="preserve">по ведению социальных сетей</w:t>
      </w:r>
    </w:p>
    <w:p>
      <w:pPr>
        <w:pStyle w:val="FirstParagraph"/>
      </w:pPr>
      <w:r>
        <w:t xml:space="preserve">16 ноября 2026 г. № 14-СММ</w:t>
      </w:r>
    </w:p>
    <w:p>
      <w:pPr>
        <w:pStyle w:val="BodyText"/>
      </w:pPr>
      <w:r>
        <w:t xml:space="preserve">1. Исполнитель ведёт аккаунты Заказчика в социальных сетях: готовит и публикует контент по контент-плану, отвечает на комментарии и сообщения, раз в месяц сдаёт отчёт по охватам, подписчикам и переходам на сайт.</w:t>
      </w:r>
    </w:p>
    <w:p>
      <w:pPr>
        <w:pStyle w:val="BodyText"/>
      </w:pPr>
      <w:r>
        <w:t xml:space="preserve">2. Работа принимается по отчёту и ссылкам на опубликованные материалы. Заказчик рассматривает отчёт 5 рабочих дней; если замечаний нет, работа считается принятой.</w:t>
      </w:r>
    </w:p>
    <w:p>
      <w:pPr>
        <w:pStyle w:val="BodyText"/>
      </w:pPr>
      <w:r>
        <w:t xml:space="preserve">3. Исключительные права на тексты, фото и видео, созданные по договору, переходят Заказчику с момента подписания акта.</w:t>
      </w:r>
    </w:p>
    <w:p>
      <w:pPr>
        <w:pStyle w:val="BodyText"/>
      </w:pPr>
      <w:r>
        <w:t xml:space="preserve">4. Стоимость услуг — 60 000 рублей в месяц. Оплата — в течение 5 рабочих дней после подписания акта.</w:t>
      </w:r>
    </w:p>
    <w:p>
      <w:pPr>
        <w:pStyle w:val="BodyText"/>
      </w:pPr>
      <w:r>
        <w:t xml:space="preserve">5. За просрочку оплаты Заказчик платит пени в размере 0,1 %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2026-10-28T22:23:05Z</dcterms:created>
  <dcterms:modified xsi:type="dcterms:W3CDTF">2026-10-28T22:23:05Z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