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хранения на товарном складе</w:t>
      </w:r>
    </w:p>
    <w:p>
      <w:pPr>
        <w:pStyle w:val="FirstParagraph"/>
      </w:pPr>
      <w:r>
        <w:t xml:space="preserve">ООО «Товарный склад «Север»</w:t>
      </w:r>
    </w:p>
    <w:p>
      <w:pPr>
        <w:pStyle w:val="BodyText"/>
      </w:pPr>
      <w:r>
        <w:t xml:space="preserve">в лице директора А. В. Смирнова, действующего на основании устава,</w:t>
      </w:r>
    </w:p>
    <w:p>
      <w:pPr>
        <w:pStyle w:val="BodyText"/>
      </w:pPr>
      <w:r>
        <w:t xml:space="preserve">и ООО «Ромашка»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договор-хранения-на-товарном-складе"/>
    <w:p>
      <w:pPr>
        <w:pStyle w:val="Heading1"/>
      </w:pPr>
      <w:r>
        <w:t xml:space="preserve">Договор хранения на товарном складе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Хранитель обязуется за вознаграждение хранить товары, переданные Поклажедателем, и возвратить их в сохранности. Товары: бытовая техника в заводской упаковке, количество и стоимость — по акту приёмки-передачи, который является неотъемлемой частью договора.</w:t>
      </w:r>
    </w:p>
    <w:p>
      <w:pPr>
        <w:pStyle w:val="BodyText"/>
      </w:pPr>
      <w:r>
        <w:t xml:space="preserve">2. Срок хранения — с 16 ноября 2026 года по 15 мая 2027 года. Поклажедатель вправе забрать товар досрочно, предупредив Хранителя за 3 рабочих дня.</w:t>
      </w:r>
    </w:p>
    <w:p>
      <w:pPr>
        <w:pStyle w:val="BodyText"/>
      </w:pPr>
      <w:r>
        <w:t xml:space="preserve">3. Вознаграждение — по тарифам Хранителя, действующим на дату приёмки, за фактическое число дней хранения. Оплата до 10-го числа месяца, следующего за расчётным.</w:t>
      </w:r>
    </w:p>
    <w:p>
      <w:pPr>
        <w:pStyle w:val="BodyText"/>
      </w:pPr>
      <w:r>
        <w:t xml:space="preserve">4. При приёмке Хранитель осматривает товары, определяет их количество и внешнее состояние и выдаёт Поклажедателю складскую квитанцию. О выявленных недостатках делается отметка в акте.</w:t>
      </w:r>
    </w:p>
    <w:p>
      <w:pPr>
        <w:pStyle w:val="BodyText"/>
      </w:pPr>
      <w:r>
        <w:t xml:space="preserve">5. Хранитель отвечает за утрату, недостачу или повреждение товаров, если не докажет, что они произошли вследствие непреодолимой силы либо умысла или грубой неосторожности Поклажедателя.</w:t>
      </w:r>
    </w:p>
    <w:p>
      <w:pPr>
        <w:pStyle w:val="BodyText"/>
      </w:pPr>
      <w:r>
        <w:t xml:space="preserve">Приложение: акт приёмки-передачи товара на 1 л. в 2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Хранитель</w:t>
            </w:r>
          </w:p>
          <w:p>
            <w:pPr>
              <w:pStyle w:val="BodyText"/>
            </w:pPr>
            <w:r>
              <w:t xml:space="preserve">Директор ООО «Товарный склад «Север»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Поклажедатель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 на товарном складе</dc:title>
  <dc:creator/>
  <dc:language>ru</dc:language>
  <cp:keywords/>
  <dcterms:created xsi:type="dcterms:W3CDTF">2026-11-03T20:33:12Z</dcterms:created>
  <dcterms:modified xsi:type="dcterms:W3CDTF">2026-11-03T20:33:12Z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