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складского хранения товаров</w:t>
      </w:r>
    </w:p>
    <w:p>
      <w:pPr>
        <w:pStyle w:val="FirstParagraph"/>
      </w:pPr>
      <w:r>
        <w:t xml:space="preserve">______________________________, именуемое в дальнейшем «Хранитель»,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и ______________________________, именуемое в дальнейшем «Поклажедатель»,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складского-хранения-товаров"/>
    <w:p>
      <w:pPr>
        <w:pStyle w:val="Heading1"/>
      </w:pPr>
      <w:r>
        <w:t xml:space="preserve">Договор складского хранения товаров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Хранитель обязуется за вознаграждение принимать, хранить и возвращать в сохранности товары Поклажедателя, а Поклажедатель — уплачивать вознаграждение и забирать товар в порядке договора.</w:t>
      </w:r>
    </w:p>
    <w:p>
      <w:pPr>
        <w:pStyle w:val="BodyText"/>
      </w:pPr>
      <w:r>
        <w:t xml:space="preserve">2. Место хранения: склад Хранителя по адресу: ______________________________. Склад работает с ____ до ____, выходные — ______________________________.</w:t>
      </w:r>
    </w:p>
    <w:p>
      <w:pPr>
        <w:pStyle w:val="BodyText"/>
      </w:pPr>
      <w:r>
        <w:t xml:space="preserve">3. Товар: ______________________________, ____________________ единиц (мест), общая стоимость ____________________ рублей. Товар принадлежит Поклажедателю, не заложен и не арестован.</w:t>
      </w:r>
    </w:p>
    <w:p>
      <w:pPr>
        <w:pStyle w:val="BodyText"/>
      </w:pPr>
      <w:r>
        <w:t xml:space="preserve">4. Приёмка. Хранитель осматривает товар при приёмке, проверяет количество мест и состояние упаковки и в день приёмки выдаёт Поклажедателю акт по форме МХ-1. О расхождении по количеству или повреждениях Хранитель делает отметку в акте.</w:t>
      </w:r>
    </w:p>
    <w:p>
      <w:pPr>
        <w:pStyle w:val="BodyText"/>
      </w:pPr>
      <w:r>
        <w:t xml:space="preserve">5. Срок хранения: с даты приёмки по акту МХ-1 до «___» __________ 20__ года. Товар выдаётся по требованию Поклажедателя в течение ____ рабочих дней с даты заявки.</w:t>
      </w:r>
    </w:p>
    <w:p>
      <w:pPr>
        <w:pStyle w:val="BodyText"/>
      </w:pPr>
      <w:r>
        <w:t xml:space="preserve">6. Вознаграждение: ____________________ рублей за ____________________ в месяц, включая ______________________________. Хранитель выставляет счёт до ____ числа оплачиваемого месяца, Поклажедатель оплачивает его в течение ____ рабочих дней. Расходы Хранителя на перевозку, ремонт упаковки и иные действия, не согласованные с Поклажедателем, возмещению не подлежат.</w:t>
      </w:r>
    </w:p>
    <w:p>
      <w:pPr>
        <w:pStyle w:val="BodyText"/>
      </w:pPr>
      <w:r>
        <w:t xml:space="preserve">7. Возврат. Товар выдаётся по акту по форме МХ-3 в том же количестве и состоянии, в котором принят, с учётом естественной убыли и износа. При возврате Поклажедатель вправе осмотреть товар и заявить недостачу или повреждение в момент выдачи.</w:t>
      </w:r>
    </w:p>
    <w:p>
      <w:pPr>
        <w:pStyle w:val="BodyText"/>
      </w:pPr>
      <w:r>
        <w:t xml:space="preserve">8. Ответственность. За утрату, недостачу или повреждение товара Хранитель возмещает его стоимость по цене, указанной в пункте 3. За просрочку вознаграждения Поклажедатель платит пени ____ % от суммы долга за каждый день просрочки.</w:t>
      </w:r>
    </w:p>
    <w:p>
      <w:pPr>
        <w:pStyle w:val="BodyText"/>
      </w:pPr>
      <w:r>
        <w:t xml:space="preserve">9. Договор вступает в силу с даты подписания и действует до полного исполнения сторонами обязательств. Споры стороны решают переговорами, при недостижении согласия — в арбитражном суде по месту нахождения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складского хранения товаров</dc:title>
  <dc:creator/>
  <dc:language>ru</dc:language>
  <cp:keywords/>
  <dcterms:created xsi:type="dcterms:W3CDTF">2026-11-06T21:47:07Z</dcterms:created>
  <dcterms:modified xsi:type="dcterms:W3CDTF">2026-11-06T21:47:07Z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